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D560A" w14:textId="2132454F" w:rsidR="00302BF5" w:rsidRDefault="00302BF5" w:rsidP="00302BF5">
      <w:pPr>
        <w:spacing w:after="0"/>
        <w:ind w:firstLine="708"/>
        <w:rPr>
          <w:rFonts w:ascii="Times New Roman" w:eastAsia="Calibri" w:hAnsi="Times New Roman" w:cs="Times New Roman"/>
          <w:b/>
          <w:lang w:val="en-US"/>
        </w:rPr>
      </w:pPr>
      <w:r>
        <w:rPr>
          <w:rFonts w:ascii="Times New Roman" w:eastAsia="Calibri" w:hAnsi="Times New Roman" w:cs="Times New Roman"/>
          <w:b/>
          <w:lang w:val="en-US"/>
        </w:rPr>
        <w:t xml:space="preserve">                  </w:t>
      </w:r>
      <w:r>
        <w:rPr>
          <w:rFonts w:ascii="Calibri" w:eastAsia="Calibri" w:hAnsi="Calibri" w:cs="Times New Roman"/>
          <w:b/>
          <w:noProof/>
          <w:lang w:val="en-US"/>
        </w:rPr>
        <w:drawing>
          <wp:inline distT="0" distB="0" distL="0" distR="0" wp14:anchorId="6CA0B359" wp14:editId="6EADEB8C">
            <wp:extent cx="51435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56AAAF73" w14:textId="77777777" w:rsidR="00302BF5" w:rsidRDefault="00302BF5" w:rsidP="00302BF5">
      <w:pPr>
        <w:spacing w:after="0"/>
        <w:ind w:firstLine="708"/>
        <w:rPr>
          <w:rFonts w:ascii="Times New Roman" w:eastAsia="Calibri" w:hAnsi="Times New Roman" w:cs="Times New Roman"/>
          <w:b/>
          <w:lang w:val="en-US"/>
        </w:rPr>
      </w:pPr>
      <w:r>
        <w:rPr>
          <w:rFonts w:ascii="Times New Roman" w:eastAsia="Calibri" w:hAnsi="Times New Roman" w:cs="Times New Roman"/>
          <w:b/>
          <w:lang w:val="en-US"/>
        </w:rPr>
        <w:t xml:space="preserve"> REPUBLIKA HRVATSKA</w:t>
      </w:r>
    </w:p>
    <w:p w14:paraId="6D19A551" w14:textId="77777777" w:rsidR="00302BF5" w:rsidRDefault="00302BF5" w:rsidP="00302BF5">
      <w:pPr>
        <w:spacing w:after="0"/>
        <w:rPr>
          <w:rFonts w:ascii="Times New Roman" w:eastAsia="Calibri" w:hAnsi="Times New Roman" w:cs="Times New Roman"/>
          <w:b/>
          <w:lang w:val="en-US"/>
        </w:rPr>
      </w:pPr>
      <w:r>
        <w:rPr>
          <w:rFonts w:ascii="Times New Roman" w:eastAsia="Calibri" w:hAnsi="Times New Roman" w:cs="Times New Roman"/>
          <w:b/>
          <w:lang w:val="en-US"/>
        </w:rPr>
        <w:t>VUKOVARSKO-SRIJEMSKA ŽUPANIJA</w:t>
      </w:r>
    </w:p>
    <w:p w14:paraId="0BE80CC4" w14:textId="77777777" w:rsidR="00302BF5" w:rsidRDefault="00302BF5" w:rsidP="00302BF5">
      <w:pPr>
        <w:spacing w:after="0"/>
        <w:rPr>
          <w:rFonts w:ascii="Times New Roman" w:eastAsia="Calibri" w:hAnsi="Times New Roman" w:cs="Times New Roman"/>
          <w:b/>
          <w:lang w:val="en-US"/>
        </w:rPr>
      </w:pPr>
      <w:r>
        <w:rPr>
          <w:rFonts w:ascii="Times New Roman" w:eastAsia="Calibri" w:hAnsi="Times New Roman" w:cs="Times New Roman"/>
          <w:b/>
          <w:lang w:val="en-US"/>
        </w:rPr>
        <w:t xml:space="preserve"> OSNOVNA </w:t>
      </w:r>
      <w:proofErr w:type="gramStart"/>
      <w:r>
        <w:rPr>
          <w:rFonts w:ascii="Times New Roman" w:eastAsia="Calibri" w:hAnsi="Times New Roman" w:cs="Times New Roman"/>
          <w:b/>
          <w:lang w:val="en-US"/>
        </w:rPr>
        <w:t>ŠKOLA  «</w:t>
      </w:r>
      <w:proofErr w:type="gramEnd"/>
      <w:r>
        <w:rPr>
          <w:rFonts w:ascii="Times New Roman" w:eastAsia="Calibri" w:hAnsi="Times New Roman" w:cs="Times New Roman"/>
          <w:b/>
          <w:lang w:val="en-US"/>
        </w:rPr>
        <w:t>FRANJO HANAMAN»</w:t>
      </w:r>
    </w:p>
    <w:p w14:paraId="603E63E3" w14:textId="77777777" w:rsidR="00302BF5" w:rsidRDefault="00302BF5" w:rsidP="00302BF5">
      <w:pPr>
        <w:spacing w:after="0"/>
        <w:jc w:val="both"/>
        <w:rPr>
          <w:rFonts w:ascii="Times New Roman" w:eastAsia="Calibri" w:hAnsi="Times New Roman" w:cs="Times New Roman"/>
          <w:b/>
          <w:lang w:val="en-US"/>
        </w:rPr>
      </w:pPr>
      <w:r>
        <w:rPr>
          <w:rFonts w:ascii="Times New Roman" w:eastAsia="Calibri" w:hAnsi="Times New Roman" w:cs="Times New Roman"/>
          <w:b/>
          <w:lang w:val="en-US"/>
        </w:rPr>
        <w:tab/>
        <w:t xml:space="preserve">       D R E N O V C I</w:t>
      </w:r>
    </w:p>
    <w:p w14:paraId="548AED81" w14:textId="18AF8988" w:rsidR="00302BF5" w:rsidRDefault="00302BF5" w:rsidP="00302BF5">
      <w:pPr>
        <w:spacing w:after="0"/>
        <w:jc w:val="both"/>
        <w:rPr>
          <w:rFonts w:ascii="Times New Roman" w:eastAsia="Calibri" w:hAnsi="Times New Roman" w:cs="Times New Roman"/>
          <w:lang w:val="en-US"/>
        </w:rPr>
      </w:pPr>
      <w:r>
        <w:rPr>
          <w:rFonts w:ascii="Times New Roman" w:eastAsia="Calibri" w:hAnsi="Times New Roman" w:cs="Times New Roman"/>
          <w:lang w:val="en-US"/>
        </w:rPr>
        <w:t>KLASA: 112-01/2</w:t>
      </w:r>
      <w:r>
        <w:rPr>
          <w:rFonts w:ascii="Times New Roman" w:eastAsia="Calibri" w:hAnsi="Times New Roman" w:cs="Times New Roman"/>
          <w:lang w:val="en-US"/>
        </w:rPr>
        <w:t>3</w:t>
      </w:r>
      <w:r>
        <w:rPr>
          <w:rFonts w:ascii="Times New Roman" w:eastAsia="Calibri" w:hAnsi="Times New Roman" w:cs="Times New Roman"/>
          <w:lang w:val="en-US"/>
        </w:rPr>
        <w:t>-02/03</w:t>
      </w:r>
    </w:p>
    <w:p w14:paraId="70C6593C" w14:textId="3CC6ADCC" w:rsidR="00302BF5" w:rsidRDefault="00302BF5" w:rsidP="00302BF5">
      <w:pPr>
        <w:spacing w:after="0"/>
        <w:jc w:val="both"/>
        <w:rPr>
          <w:rFonts w:ascii="Times New Roman" w:eastAsia="Calibri" w:hAnsi="Times New Roman" w:cs="Times New Roman"/>
          <w:lang w:val="en-US"/>
        </w:rPr>
      </w:pPr>
      <w:r>
        <w:rPr>
          <w:rFonts w:ascii="Times New Roman" w:eastAsia="Calibri" w:hAnsi="Times New Roman" w:cs="Times New Roman"/>
          <w:lang w:val="en-US"/>
        </w:rPr>
        <w:t xml:space="preserve">URBROJ: </w:t>
      </w:r>
      <w:r>
        <w:rPr>
          <w:rFonts w:ascii="Times New Roman" w:eastAsia="Calibri" w:hAnsi="Times New Roman" w:cs="Times New Roman"/>
          <w:lang w:val="en-US"/>
        </w:rPr>
        <w:t>2196-68-23-01</w:t>
      </w:r>
    </w:p>
    <w:p w14:paraId="045A37CE" w14:textId="3B8E03F8" w:rsidR="00302BF5" w:rsidRDefault="00302BF5" w:rsidP="00302BF5">
      <w:pPr>
        <w:spacing w:after="0"/>
        <w:jc w:val="both"/>
        <w:rPr>
          <w:rFonts w:ascii="Times New Roman" w:eastAsia="Calibri" w:hAnsi="Times New Roman" w:cs="Times New Roman"/>
          <w:b/>
          <w:lang w:val="en-US"/>
        </w:rPr>
      </w:pPr>
      <w:r>
        <w:rPr>
          <w:rFonts w:ascii="Times New Roman" w:eastAsia="Calibri" w:hAnsi="Times New Roman" w:cs="Times New Roman"/>
          <w:lang w:val="en-US"/>
        </w:rPr>
        <w:t xml:space="preserve">Drenovci, </w:t>
      </w:r>
      <w:r>
        <w:rPr>
          <w:rFonts w:ascii="Times New Roman" w:eastAsia="Calibri" w:hAnsi="Times New Roman" w:cs="Times New Roman"/>
          <w:lang w:val="en-US"/>
        </w:rPr>
        <w:t>20</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travnja</w:t>
      </w:r>
      <w:proofErr w:type="spellEnd"/>
      <w:r>
        <w:rPr>
          <w:rFonts w:ascii="Times New Roman" w:eastAsia="Calibri" w:hAnsi="Times New Roman" w:cs="Times New Roman"/>
          <w:lang w:val="en-US"/>
        </w:rPr>
        <w:t xml:space="preserve"> 202</w:t>
      </w:r>
      <w:r>
        <w:rPr>
          <w:rFonts w:ascii="Times New Roman" w:eastAsia="Calibri" w:hAnsi="Times New Roman" w:cs="Times New Roman"/>
          <w:lang w:val="en-US"/>
        </w:rPr>
        <w:t>3</w:t>
      </w:r>
      <w:r>
        <w:rPr>
          <w:rFonts w:ascii="Times New Roman" w:eastAsia="Calibri" w:hAnsi="Times New Roman" w:cs="Times New Roman"/>
          <w:lang w:val="en-US"/>
        </w:rPr>
        <w:t>.g.</w:t>
      </w:r>
    </w:p>
    <w:p w14:paraId="141B879F" w14:textId="77777777" w:rsidR="00302BF5" w:rsidRDefault="00302BF5" w:rsidP="00302BF5">
      <w:pPr>
        <w:spacing w:after="0"/>
        <w:rPr>
          <w:rFonts w:ascii="Times New Roman" w:hAnsi="Times New Roman" w:cs="Times New Roman"/>
          <w:color w:val="FFFFFF"/>
          <w:sz w:val="24"/>
        </w:rPr>
      </w:pPr>
    </w:p>
    <w:p w14:paraId="7F2E918F" w14:textId="77777777" w:rsidR="00302BF5" w:rsidRDefault="00302BF5" w:rsidP="00302BF5">
      <w:pPr>
        <w:spacing w:after="0"/>
        <w:jc w:val="center"/>
        <w:rPr>
          <w:rStyle w:val="Naglaeno"/>
          <w:b w:val="0"/>
          <w:bCs w:val="0"/>
        </w:rPr>
      </w:pPr>
      <w:r>
        <w:rPr>
          <w:rFonts w:ascii="Times New Roman" w:hAnsi="Times New Roman" w:cs="Times New Roman"/>
          <w:b/>
          <w:sz w:val="24"/>
        </w:rPr>
        <w:t>POZIV NA PISAN</w:t>
      </w:r>
      <w:bookmarkStart w:id="0" w:name="_GoBack"/>
      <w:bookmarkEnd w:id="0"/>
      <w:r>
        <w:rPr>
          <w:rFonts w:ascii="Times New Roman" w:hAnsi="Times New Roman" w:cs="Times New Roman"/>
          <w:b/>
          <w:sz w:val="24"/>
        </w:rPr>
        <w:t>O TESTIRANJE</w:t>
      </w:r>
    </w:p>
    <w:p w14:paraId="389320FF" w14:textId="33C72498" w:rsidR="00302BF5" w:rsidRDefault="00302BF5" w:rsidP="00302BF5">
      <w:pPr>
        <w:spacing w:before="100" w:beforeAutospacing="1" w:after="100" w:afterAutospacing="1" w:line="240" w:lineRule="auto"/>
        <w:jc w:val="both"/>
        <w:rPr>
          <w:rFonts w:ascii="Times New Roman" w:eastAsia="Times New Roman" w:hAnsi="Times New Roman" w:cs="Times New Roman"/>
          <w:bCs/>
          <w:szCs w:val="24"/>
          <w:lang w:eastAsia="hr-HR"/>
        </w:rPr>
      </w:pPr>
      <w:r>
        <w:rPr>
          <w:rFonts w:ascii="Times New Roman" w:eastAsia="Times New Roman" w:hAnsi="Times New Roman" w:cs="Times New Roman"/>
          <w:bCs/>
          <w:sz w:val="24"/>
          <w:szCs w:val="24"/>
          <w:lang w:eastAsia="hr-HR"/>
        </w:rPr>
        <w:t>Na temelju članka 12. i članka 14. Pravilnika o načinu i postupku zapošljavanja u Osnovnoj školi "Franjo Hanaman" Drenovci, Povjerenstvo za procjenu i vrednovanje kandidata koji sudjeluju u natječaju za zasnivanje radnog odnosa na radnom mjestu tajnika školske ustanove – 1 izvršitelj/</w:t>
      </w:r>
      <w:proofErr w:type="spellStart"/>
      <w:r>
        <w:rPr>
          <w:rFonts w:ascii="Times New Roman" w:eastAsia="Times New Roman" w:hAnsi="Times New Roman" w:cs="Times New Roman"/>
          <w:bCs/>
          <w:sz w:val="24"/>
          <w:szCs w:val="24"/>
          <w:lang w:eastAsia="hr-HR"/>
        </w:rPr>
        <w:t>ica</w:t>
      </w:r>
      <w:proofErr w:type="spellEnd"/>
      <w:r>
        <w:rPr>
          <w:rFonts w:ascii="Times New Roman" w:eastAsia="Times New Roman" w:hAnsi="Times New Roman" w:cs="Times New Roman"/>
          <w:bCs/>
          <w:sz w:val="24"/>
          <w:szCs w:val="24"/>
          <w:lang w:eastAsia="hr-HR"/>
        </w:rPr>
        <w:t xml:space="preserve"> na </w:t>
      </w:r>
      <w:r>
        <w:rPr>
          <w:rFonts w:ascii="Times New Roman" w:eastAsia="Times New Roman" w:hAnsi="Times New Roman" w:cs="Times New Roman"/>
          <w:bCs/>
          <w:sz w:val="24"/>
          <w:szCs w:val="24"/>
          <w:lang w:eastAsia="hr-HR"/>
        </w:rPr>
        <w:t>ne</w:t>
      </w:r>
      <w:r>
        <w:rPr>
          <w:rFonts w:ascii="Times New Roman" w:eastAsia="Times New Roman" w:hAnsi="Times New Roman" w:cs="Times New Roman"/>
          <w:bCs/>
          <w:sz w:val="24"/>
          <w:szCs w:val="24"/>
          <w:lang w:eastAsia="hr-HR"/>
        </w:rPr>
        <w:t>određeno, puno radno vrijeme</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poziva kandidate da pristupe pisanom testiranju koje će se održati dana </w:t>
      </w:r>
      <w:r>
        <w:rPr>
          <w:rFonts w:ascii="Times New Roman" w:eastAsia="Times New Roman" w:hAnsi="Times New Roman" w:cs="Times New Roman"/>
          <w:bCs/>
          <w:sz w:val="24"/>
          <w:szCs w:val="24"/>
          <w:lang w:eastAsia="hr-HR"/>
        </w:rPr>
        <w:t>24</w:t>
      </w:r>
      <w:r>
        <w:rPr>
          <w:rFonts w:ascii="Times New Roman" w:eastAsia="Times New Roman" w:hAnsi="Times New Roman" w:cs="Times New Roman"/>
          <w:bCs/>
          <w:sz w:val="24"/>
          <w:szCs w:val="24"/>
          <w:lang w:eastAsia="hr-HR"/>
        </w:rPr>
        <w:t>.0</w:t>
      </w:r>
      <w:r>
        <w:rPr>
          <w:rFonts w:ascii="Times New Roman" w:eastAsia="Times New Roman" w:hAnsi="Times New Roman" w:cs="Times New Roman"/>
          <w:bCs/>
          <w:sz w:val="24"/>
          <w:szCs w:val="24"/>
          <w:lang w:eastAsia="hr-HR"/>
        </w:rPr>
        <w:t>4</w:t>
      </w:r>
      <w:r>
        <w:rPr>
          <w:rFonts w:ascii="Times New Roman" w:eastAsia="Times New Roman" w:hAnsi="Times New Roman" w:cs="Times New Roman"/>
          <w:bCs/>
          <w:sz w:val="24"/>
          <w:szCs w:val="24"/>
          <w:lang w:eastAsia="hr-HR"/>
        </w:rPr>
        <w:t>.202</w:t>
      </w:r>
      <w:r>
        <w:rPr>
          <w:rFonts w:ascii="Times New Roman" w:eastAsia="Times New Roman" w:hAnsi="Times New Roman" w:cs="Times New Roman"/>
          <w:bCs/>
          <w:sz w:val="24"/>
          <w:szCs w:val="24"/>
          <w:lang w:eastAsia="hr-HR"/>
        </w:rPr>
        <w:t>3</w:t>
      </w:r>
      <w:r>
        <w:rPr>
          <w:rFonts w:ascii="Times New Roman" w:eastAsia="Times New Roman" w:hAnsi="Times New Roman" w:cs="Times New Roman"/>
          <w:bCs/>
          <w:sz w:val="24"/>
          <w:szCs w:val="24"/>
          <w:lang w:eastAsia="hr-HR"/>
        </w:rPr>
        <w:t>.g. (</w:t>
      </w:r>
      <w:r>
        <w:rPr>
          <w:rFonts w:ascii="Times New Roman" w:eastAsia="Times New Roman" w:hAnsi="Times New Roman" w:cs="Times New Roman"/>
          <w:bCs/>
          <w:sz w:val="24"/>
          <w:szCs w:val="24"/>
          <w:lang w:eastAsia="hr-HR"/>
        </w:rPr>
        <w:t>ponedjeljak</w:t>
      </w:r>
      <w:r>
        <w:rPr>
          <w:rFonts w:ascii="Times New Roman" w:eastAsia="Times New Roman" w:hAnsi="Times New Roman" w:cs="Times New Roman"/>
          <w:bCs/>
          <w:sz w:val="24"/>
          <w:szCs w:val="24"/>
          <w:lang w:eastAsia="hr-HR"/>
        </w:rPr>
        <w:t xml:space="preserve">) u </w:t>
      </w:r>
      <w:r>
        <w:rPr>
          <w:rFonts w:ascii="Times New Roman" w:eastAsia="Times New Roman" w:hAnsi="Times New Roman" w:cs="Times New Roman"/>
          <w:bCs/>
          <w:sz w:val="24"/>
          <w:szCs w:val="24"/>
          <w:lang w:eastAsia="hr-HR"/>
        </w:rPr>
        <w:t>10</w:t>
      </w:r>
      <w:r>
        <w:rPr>
          <w:rFonts w:ascii="Times New Roman" w:eastAsia="Times New Roman" w:hAnsi="Times New Roman" w:cs="Times New Roman"/>
          <w:bCs/>
          <w:sz w:val="24"/>
          <w:szCs w:val="24"/>
          <w:lang w:eastAsia="hr-HR"/>
        </w:rPr>
        <w:t>:00 sati u prostorima škole</w:t>
      </w:r>
      <w:r>
        <w:rPr>
          <w:rFonts w:ascii="Times New Roman" w:eastAsia="Times New Roman" w:hAnsi="Times New Roman" w:cs="Times New Roman"/>
          <w:bCs/>
          <w:sz w:val="24"/>
          <w:szCs w:val="24"/>
          <w:lang w:eastAsia="hr-HR"/>
        </w:rPr>
        <w:t>, ISTREV 2 DRENOVCI</w:t>
      </w:r>
    </w:p>
    <w:p w14:paraId="7F65AED3" w14:textId="77777777" w:rsidR="00302BF5" w:rsidRDefault="00302BF5" w:rsidP="00302BF5">
      <w:pPr>
        <w:pStyle w:val="StandardWeb"/>
        <w:jc w:val="both"/>
      </w:pPr>
      <w:r>
        <w:rPr>
          <w:rStyle w:val="Naglaeno"/>
          <w:b w:val="0"/>
          <w:u w:val="single"/>
        </w:rPr>
        <w:t>Kandidati koji su pravodobno dostavili potpunu prijavu sa svim prilozima i ispunjavaju uvjete natječaja su:</w:t>
      </w:r>
    </w:p>
    <w:p w14:paraId="72A37B68" w14:textId="46E81239" w:rsidR="00302BF5" w:rsidRDefault="00036E55" w:rsidP="00302BF5">
      <w:pPr>
        <w:pStyle w:val="StandardWeb"/>
        <w:numPr>
          <w:ilvl w:val="0"/>
          <w:numId w:val="1"/>
        </w:numPr>
        <w:jc w:val="both"/>
        <w:rPr>
          <w:rStyle w:val="Naglaeno"/>
          <w:b w:val="0"/>
        </w:rPr>
      </w:pPr>
      <w:r>
        <w:rPr>
          <w:rStyle w:val="Naglaeno"/>
          <w:b w:val="0"/>
        </w:rPr>
        <w:t>Milan Bunjevac iz Vinkovaca, Matije Gupca 64.</w:t>
      </w:r>
    </w:p>
    <w:p w14:paraId="29081999" w14:textId="500FDF1C" w:rsidR="00302BF5" w:rsidRDefault="00302BF5" w:rsidP="00302BF5">
      <w:pPr>
        <w:pStyle w:val="StandardWeb"/>
        <w:numPr>
          <w:ilvl w:val="0"/>
          <w:numId w:val="1"/>
        </w:numPr>
        <w:jc w:val="both"/>
        <w:rPr>
          <w:rStyle w:val="Naglaeno"/>
          <w:b w:val="0"/>
        </w:rPr>
      </w:pPr>
      <w:r>
        <w:rPr>
          <w:rStyle w:val="Naglaeno"/>
          <w:b w:val="0"/>
        </w:rPr>
        <w:t>Bruno Bilić iz Županje, Braće Radića 6.</w:t>
      </w:r>
    </w:p>
    <w:p w14:paraId="0BEF1D2D" w14:textId="695FC0EC" w:rsidR="00036E55" w:rsidRDefault="00036E55" w:rsidP="00302BF5">
      <w:pPr>
        <w:pStyle w:val="StandardWeb"/>
        <w:numPr>
          <w:ilvl w:val="0"/>
          <w:numId w:val="1"/>
        </w:numPr>
        <w:jc w:val="both"/>
        <w:rPr>
          <w:rStyle w:val="Naglaeno"/>
          <w:b w:val="0"/>
        </w:rPr>
      </w:pPr>
      <w:r>
        <w:rPr>
          <w:rStyle w:val="Naglaeno"/>
          <w:b w:val="0"/>
        </w:rPr>
        <w:t>Iva Bekavac iz Vinkovaca, Kneza Domagoja 53.</w:t>
      </w:r>
    </w:p>
    <w:p w14:paraId="19791865" w14:textId="1EABE4E8" w:rsidR="00036E55" w:rsidRDefault="00036E55" w:rsidP="00302BF5">
      <w:pPr>
        <w:pStyle w:val="StandardWeb"/>
        <w:numPr>
          <w:ilvl w:val="0"/>
          <w:numId w:val="1"/>
        </w:numPr>
        <w:jc w:val="both"/>
        <w:rPr>
          <w:rStyle w:val="Naglaeno"/>
          <w:b w:val="0"/>
        </w:rPr>
      </w:pPr>
      <w:r>
        <w:rPr>
          <w:rStyle w:val="Naglaeno"/>
          <w:b w:val="0"/>
        </w:rPr>
        <w:t xml:space="preserve">Nikola </w:t>
      </w:r>
      <w:proofErr w:type="spellStart"/>
      <w:r>
        <w:rPr>
          <w:rStyle w:val="Naglaeno"/>
          <w:b w:val="0"/>
        </w:rPr>
        <w:t>Čurčinac</w:t>
      </w:r>
      <w:proofErr w:type="spellEnd"/>
      <w:r>
        <w:rPr>
          <w:rStyle w:val="Naglaeno"/>
          <w:b w:val="0"/>
        </w:rPr>
        <w:t xml:space="preserve"> iz </w:t>
      </w:r>
      <w:proofErr w:type="spellStart"/>
      <w:r w:rsidR="003339A9">
        <w:rPr>
          <w:rStyle w:val="Naglaeno"/>
          <w:b w:val="0"/>
        </w:rPr>
        <w:t>Tompojevaca</w:t>
      </w:r>
      <w:proofErr w:type="spellEnd"/>
      <w:r w:rsidR="003339A9">
        <w:rPr>
          <w:rStyle w:val="Naglaeno"/>
          <w:b w:val="0"/>
        </w:rPr>
        <w:t>, Školska 3A.</w:t>
      </w:r>
    </w:p>
    <w:p w14:paraId="437969BA" w14:textId="7598C4D0" w:rsidR="003339A9" w:rsidRDefault="003339A9" w:rsidP="00302BF5">
      <w:pPr>
        <w:pStyle w:val="StandardWeb"/>
        <w:numPr>
          <w:ilvl w:val="0"/>
          <w:numId w:val="1"/>
        </w:numPr>
        <w:jc w:val="both"/>
        <w:rPr>
          <w:rStyle w:val="Naglaeno"/>
          <w:b w:val="0"/>
        </w:rPr>
      </w:pPr>
      <w:r>
        <w:rPr>
          <w:rStyle w:val="Naglaeno"/>
          <w:b w:val="0"/>
        </w:rPr>
        <w:t xml:space="preserve">Valentina </w:t>
      </w:r>
      <w:proofErr w:type="spellStart"/>
      <w:r>
        <w:rPr>
          <w:rStyle w:val="Naglaeno"/>
          <w:b w:val="0"/>
        </w:rPr>
        <w:t>Golubičić</w:t>
      </w:r>
      <w:proofErr w:type="spellEnd"/>
      <w:r>
        <w:rPr>
          <w:rStyle w:val="Naglaeno"/>
          <w:b w:val="0"/>
        </w:rPr>
        <w:t xml:space="preserve"> iz Vrbanje, Kneza Ljudevita Posavskog 91.</w:t>
      </w:r>
    </w:p>
    <w:p w14:paraId="00C351FB" w14:textId="2BAECA05" w:rsidR="003339A9" w:rsidRDefault="003339A9" w:rsidP="00302BF5">
      <w:pPr>
        <w:pStyle w:val="StandardWeb"/>
        <w:numPr>
          <w:ilvl w:val="0"/>
          <w:numId w:val="1"/>
        </w:numPr>
        <w:jc w:val="both"/>
        <w:rPr>
          <w:rStyle w:val="Naglaeno"/>
          <w:b w:val="0"/>
        </w:rPr>
      </w:pPr>
      <w:r>
        <w:rPr>
          <w:rStyle w:val="Naglaeno"/>
          <w:b w:val="0"/>
        </w:rPr>
        <w:t xml:space="preserve">Domagoj </w:t>
      </w:r>
      <w:proofErr w:type="spellStart"/>
      <w:r>
        <w:rPr>
          <w:rStyle w:val="Naglaeno"/>
          <w:b w:val="0"/>
        </w:rPr>
        <w:t>Vitovski</w:t>
      </w:r>
      <w:proofErr w:type="spellEnd"/>
      <w:r>
        <w:rPr>
          <w:rStyle w:val="Naglaeno"/>
          <w:b w:val="0"/>
        </w:rPr>
        <w:t xml:space="preserve"> iz Vukovara, Dunavska 7/8.</w:t>
      </w:r>
    </w:p>
    <w:p w14:paraId="46516C29" w14:textId="20F33466" w:rsidR="003339A9" w:rsidRPr="003339A9" w:rsidRDefault="003339A9" w:rsidP="003339A9">
      <w:pPr>
        <w:pStyle w:val="StandardWeb"/>
        <w:numPr>
          <w:ilvl w:val="0"/>
          <w:numId w:val="1"/>
        </w:numPr>
        <w:jc w:val="both"/>
        <w:rPr>
          <w:rStyle w:val="Naglaeno"/>
          <w:b w:val="0"/>
        </w:rPr>
      </w:pPr>
      <w:r>
        <w:rPr>
          <w:rStyle w:val="Naglaeno"/>
          <w:b w:val="0"/>
        </w:rPr>
        <w:t xml:space="preserve">Marko </w:t>
      </w:r>
      <w:proofErr w:type="spellStart"/>
      <w:r>
        <w:rPr>
          <w:rStyle w:val="Naglaeno"/>
          <w:b w:val="0"/>
        </w:rPr>
        <w:t>Ostrogonac</w:t>
      </w:r>
      <w:proofErr w:type="spellEnd"/>
      <w:r>
        <w:rPr>
          <w:rStyle w:val="Naglaeno"/>
          <w:b w:val="0"/>
        </w:rPr>
        <w:t xml:space="preserve"> iz Županje, </w:t>
      </w:r>
      <w:proofErr w:type="spellStart"/>
      <w:r>
        <w:rPr>
          <w:rStyle w:val="Naglaeno"/>
          <w:b w:val="0"/>
        </w:rPr>
        <w:t>J.J.Strossmayera</w:t>
      </w:r>
      <w:proofErr w:type="spellEnd"/>
      <w:r>
        <w:rPr>
          <w:rStyle w:val="Naglaeno"/>
          <w:b w:val="0"/>
        </w:rPr>
        <w:t xml:space="preserve"> 31.</w:t>
      </w:r>
    </w:p>
    <w:p w14:paraId="167CA944" w14:textId="77777777" w:rsidR="00302BF5" w:rsidRDefault="00302BF5" w:rsidP="00302BF5">
      <w:pPr>
        <w:spacing w:before="100" w:beforeAutospacing="1" w:after="100" w:afterAutospacing="1"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Gore navedeni kandidati su obvezni pristupiti provjeri znanja i sposobnosti putem pisanog.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 za to označenom mjestu na testu. Test se piše isključivo kemijskom olovkom.</w:t>
      </w:r>
    </w:p>
    <w:p w14:paraId="477644E8" w14:textId="77777777" w:rsidR="00302BF5" w:rsidRDefault="00302BF5" w:rsidP="00302BF5">
      <w:pPr>
        <w:pStyle w:val="StandardWeb"/>
        <w:spacing w:before="0" w:beforeAutospacing="0" w:after="0" w:afterAutospacing="0"/>
        <w:jc w:val="both"/>
      </w:pPr>
      <w:r>
        <w:rPr>
          <w:rStyle w:val="Naglaeno"/>
          <w:b w:val="0"/>
        </w:rPr>
        <w:t>Za vrijeme testiranja nije dopušteno:</w:t>
      </w:r>
    </w:p>
    <w:p w14:paraId="1F3E62C2" w14:textId="77777777" w:rsidR="00302BF5" w:rsidRDefault="00302BF5" w:rsidP="00302BF5">
      <w:pPr>
        <w:pStyle w:val="StandardWeb"/>
        <w:spacing w:before="0" w:beforeAutospacing="0" w:after="0" w:afterAutospacing="0"/>
        <w:jc w:val="both"/>
      </w:pPr>
      <w:r>
        <w:rPr>
          <w:rStyle w:val="Naglaeno"/>
          <w:b w:val="0"/>
        </w:rPr>
        <w:t>- koristiti se bilo kakvom literaturom odnosno bilješkama,</w:t>
      </w:r>
    </w:p>
    <w:p w14:paraId="375F6439" w14:textId="77777777" w:rsidR="00302BF5" w:rsidRDefault="00302BF5" w:rsidP="00302BF5">
      <w:pPr>
        <w:pStyle w:val="StandardWeb"/>
        <w:spacing w:before="0" w:beforeAutospacing="0" w:after="0" w:afterAutospacing="0"/>
        <w:jc w:val="both"/>
      </w:pPr>
      <w:r>
        <w:rPr>
          <w:rStyle w:val="Naglaeno"/>
          <w:b w:val="0"/>
        </w:rPr>
        <w:t>- koristiti mobitel ili druga komunikacijska sredstva,</w:t>
      </w:r>
    </w:p>
    <w:p w14:paraId="6194BDF0" w14:textId="77777777" w:rsidR="00302BF5" w:rsidRDefault="00302BF5" w:rsidP="00302BF5">
      <w:pPr>
        <w:pStyle w:val="StandardWeb"/>
        <w:spacing w:before="0" w:beforeAutospacing="0" w:after="0" w:afterAutospacing="0"/>
        <w:jc w:val="both"/>
      </w:pPr>
      <w:r>
        <w:rPr>
          <w:rStyle w:val="Naglaeno"/>
          <w:b w:val="0"/>
        </w:rPr>
        <w:t>- napuštati prostoriju u kojoj se testiranje odvija i</w:t>
      </w:r>
    </w:p>
    <w:p w14:paraId="22479B39" w14:textId="77777777" w:rsidR="00302BF5" w:rsidRDefault="00302BF5" w:rsidP="00302BF5">
      <w:pPr>
        <w:pStyle w:val="StandardWeb"/>
        <w:spacing w:before="0" w:beforeAutospacing="0" w:after="0" w:afterAutospacing="0"/>
        <w:jc w:val="both"/>
        <w:rPr>
          <w:bCs/>
        </w:rPr>
      </w:pPr>
      <w:r>
        <w:rPr>
          <w:rStyle w:val="Naglaeno"/>
          <w:b w:val="0"/>
        </w:rPr>
        <w:t>- razgovarati s ostalim kandidatima.</w:t>
      </w:r>
    </w:p>
    <w:p w14:paraId="301A96ED" w14:textId="15906E42" w:rsidR="00302BF5" w:rsidRDefault="00302BF5" w:rsidP="00302BF5">
      <w:pPr>
        <w:pStyle w:val="StandardWeb"/>
        <w:jc w:val="both"/>
      </w:pPr>
      <w:r>
        <w:rPr>
          <w:rStyle w:val="Naglaeno"/>
          <w:b w:val="0"/>
        </w:rPr>
        <w:t xml:space="preserve">Ukoliko kandidat postupi suprotno pravilima testiranja bit će udaljen s testiranja, a njegov rezultat Povjerenstvo neće priznati niti ocijeniti. Područje procjene za pismeno traje ukupno </w:t>
      </w:r>
      <w:r>
        <w:rPr>
          <w:rStyle w:val="Naglaeno"/>
          <w:b w:val="0"/>
        </w:rPr>
        <w:t>60</w:t>
      </w:r>
      <w:r>
        <w:rPr>
          <w:rStyle w:val="Naglaeno"/>
          <w:b w:val="0"/>
        </w:rPr>
        <w:t xml:space="preserve"> minuta. Uz svako pitanje iskazan je broj bodova kojim se vrednuje ispravan rezultat. Nakon </w:t>
      </w:r>
      <w:r>
        <w:rPr>
          <w:rStyle w:val="Naglaeno"/>
          <w:b w:val="0"/>
        </w:rPr>
        <w:lastRenderedPageBreak/>
        <w:t>obavljenog testiranja Povjerenstvo utvrđuje rezultat testiranja za svakog kandidata koji je pristupio testiranju.</w:t>
      </w:r>
    </w:p>
    <w:p w14:paraId="071CC4F0" w14:textId="77777777" w:rsidR="00302BF5" w:rsidRDefault="00302BF5" w:rsidP="00302BF5">
      <w:pPr>
        <w:pStyle w:val="StandardWeb"/>
        <w:jc w:val="both"/>
      </w:pPr>
      <w:r>
        <w:t>Pravni i drugi izvori za pripremanje kandidata za pisano testiranje su:</w:t>
      </w:r>
    </w:p>
    <w:p w14:paraId="75BBDF8F" w14:textId="77777777"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Ustav Republike Hrvatske (NN </w:t>
      </w:r>
      <w:hyperlink r:id="rId6" w:history="1">
        <w:r>
          <w:rPr>
            <w:rStyle w:val="Hiperveza"/>
            <w:rFonts w:ascii="Times New Roman" w:eastAsia="Times New Roman" w:hAnsi="Times New Roman" w:cs="Times New Roman"/>
            <w:color w:val="auto"/>
            <w:sz w:val="24"/>
            <w:szCs w:val="24"/>
            <w:u w:val="none"/>
            <w:lang w:eastAsia="hr-HR"/>
          </w:rPr>
          <w:t>56/90</w:t>
        </w:r>
      </w:hyperlink>
      <w:r>
        <w:rPr>
          <w:rFonts w:ascii="Times New Roman" w:eastAsia="Times New Roman" w:hAnsi="Times New Roman" w:cs="Times New Roman"/>
          <w:sz w:val="24"/>
          <w:szCs w:val="24"/>
          <w:lang w:eastAsia="hr-HR"/>
        </w:rPr>
        <w:t xml:space="preserve">, </w:t>
      </w:r>
      <w:hyperlink r:id="rId7" w:history="1">
        <w:r>
          <w:rPr>
            <w:rStyle w:val="Hiperveza"/>
            <w:rFonts w:ascii="Times New Roman" w:eastAsia="Times New Roman" w:hAnsi="Times New Roman" w:cs="Times New Roman"/>
            <w:color w:val="auto"/>
            <w:sz w:val="24"/>
            <w:szCs w:val="24"/>
            <w:u w:val="none"/>
            <w:lang w:eastAsia="hr-HR"/>
          </w:rPr>
          <w:t>135/97</w:t>
        </w:r>
      </w:hyperlink>
      <w:r>
        <w:rPr>
          <w:rFonts w:ascii="Times New Roman" w:eastAsia="Times New Roman" w:hAnsi="Times New Roman" w:cs="Times New Roman"/>
          <w:sz w:val="24"/>
          <w:szCs w:val="24"/>
          <w:lang w:eastAsia="hr-HR"/>
        </w:rPr>
        <w:t xml:space="preserve">, </w:t>
      </w:r>
      <w:hyperlink r:id="rId8" w:history="1">
        <w:r>
          <w:rPr>
            <w:rStyle w:val="Hiperveza"/>
            <w:rFonts w:ascii="Times New Roman" w:eastAsia="Times New Roman" w:hAnsi="Times New Roman" w:cs="Times New Roman"/>
            <w:color w:val="auto"/>
            <w:sz w:val="24"/>
            <w:szCs w:val="24"/>
            <w:u w:val="none"/>
            <w:lang w:eastAsia="hr-HR"/>
          </w:rPr>
          <w:t>08/98</w:t>
        </w:r>
      </w:hyperlink>
      <w:r>
        <w:rPr>
          <w:rFonts w:ascii="Times New Roman" w:eastAsia="Times New Roman" w:hAnsi="Times New Roman" w:cs="Times New Roman"/>
          <w:sz w:val="24"/>
          <w:szCs w:val="24"/>
          <w:lang w:eastAsia="hr-HR"/>
        </w:rPr>
        <w:t xml:space="preserve">, </w:t>
      </w:r>
      <w:hyperlink r:id="rId9" w:history="1">
        <w:r>
          <w:rPr>
            <w:rStyle w:val="Hiperveza"/>
            <w:rFonts w:ascii="Times New Roman" w:eastAsia="Times New Roman" w:hAnsi="Times New Roman" w:cs="Times New Roman"/>
            <w:color w:val="auto"/>
            <w:sz w:val="24"/>
            <w:szCs w:val="24"/>
            <w:u w:val="none"/>
            <w:lang w:eastAsia="hr-HR"/>
          </w:rPr>
          <w:t>113/00</w:t>
        </w:r>
      </w:hyperlink>
      <w:r>
        <w:rPr>
          <w:rFonts w:ascii="Times New Roman" w:eastAsia="Times New Roman" w:hAnsi="Times New Roman" w:cs="Times New Roman"/>
          <w:sz w:val="24"/>
          <w:szCs w:val="24"/>
          <w:lang w:eastAsia="hr-HR"/>
        </w:rPr>
        <w:t xml:space="preserve">, </w:t>
      </w:r>
      <w:hyperlink r:id="rId10" w:history="1">
        <w:r>
          <w:rPr>
            <w:rStyle w:val="Hiperveza"/>
            <w:rFonts w:ascii="Times New Roman" w:eastAsia="Times New Roman" w:hAnsi="Times New Roman" w:cs="Times New Roman"/>
            <w:color w:val="auto"/>
            <w:sz w:val="24"/>
            <w:szCs w:val="24"/>
            <w:u w:val="none"/>
            <w:lang w:eastAsia="hr-HR"/>
          </w:rPr>
          <w:t>124/00</w:t>
        </w:r>
      </w:hyperlink>
      <w:r>
        <w:rPr>
          <w:rFonts w:ascii="Times New Roman" w:eastAsia="Times New Roman" w:hAnsi="Times New Roman" w:cs="Times New Roman"/>
          <w:sz w:val="24"/>
          <w:szCs w:val="24"/>
          <w:lang w:eastAsia="hr-HR"/>
        </w:rPr>
        <w:t xml:space="preserve">, </w:t>
      </w:r>
      <w:hyperlink r:id="rId11" w:history="1">
        <w:r>
          <w:rPr>
            <w:rStyle w:val="Hiperveza"/>
            <w:rFonts w:ascii="Times New Roman" w:eastAsia="Times New Roman" w:hAnsi="Times New Roman" w:cs="Times New Roman"/>
            <w:color w:val="auto"/>
            <w:sz w:val="24"/>
            <w:szCs w:val="24"/>
            <w:u w:val="none"/>
            <w:lang w:eastAsia="hr-HR"/>
          </w:rPr>
          <w:t>28/01</w:t>
        </w:r>
      </w:hyperlink>
      <w:r>
        <w:rPr>
          <w:rFonts w:ascii="Times New Roman" w:eastAsia="Times New Roman" w:hAnsi="Times New Roman" w:cs="Times New Roman"/>
          <w:sz w:val="24"/>
          <w:szCs w:val="24"/>
          <w:lang w:eastAsia="hr-HR"/>
        </w:rPr>
        <w:t xml:space="preserve">, </w:t>
      </w:r>
      <w:hyperlink r:id="rId12" w:history="1">
        <w:r>
          <w:rPr>
            <w:rStyle w:val="Hiperveza"/>
            <w:rFonts w:ascii="Times New Roman" w:eastAsia="Times New Roman" w:hAnsi="Times New Roman" w:cs="Times New Roman"/>
            <w:color w:val="auto"/>
            <w:sz w:val="24"/>
            <w:szCs w:val="24"/>
            <w:u w:val="none"/>
            <w:lang w:eastAsia="hr-HR"/>
          </w:rPr>
          <w:t>41/01</w:t>
        </w:r>
      </w:hyperlink>
      <w:r>
        <w:rPr>
          <w:rFonts w:ascii="Times New Roman" w:eastAsia="Times New Roman" w:hAnsi="Times New Roman" w:cs="Times New Roman"/>
          <w:sz w:val="24"/>
          <w:szCs w:val="24"/>
          <w:lang w:eastAsia="hr-HR"/>
        </w:rPr>
        <w:t xml:space="preserve">, </w:t>
      </w:r>
      <w:hyperlink r:id="rId13" w:history="1">
        <w:r>
          <w:rPr>
            <w:rStyle w:val="Hiperveza"/>
            <w:rFonts w:ascii="Times New Roman" w:eastAsia="Times New Roman" w:hAnsi="Times New Roman" w:cs="Times New Roman"/>
            <w:color w:val="auto"/>
            <w:sz w:val="24"/>
            <w:szCs w:val="24"/>
            <w:u w:val="none"/>
            <w:lang w:eastAsia="hr-HR"/>
          </w:rPr>
          <w:t>55/01</w:t>
        </w:r>
      </w:hyperlink>
      <w:r>
        <w:rPr>
          <w:rFonts w:ascii="Times New Roman" w:eastAsia="Times New Roman" w:hAnsi="Times New Roman" w:cs="Times New Roman"/>
          <w:sz w:val="24"/>
          <w:szCs w:val="24"/>
          <w:lang w:eastAsia="hr-HR"/>
        </w:rPr>
        <w:t xml:space="preserve">, </w:t>
      </w:r>
      <w:hyperlink r:id="rId14" w:history="1">
        <w:r>
          <w:rPr>
            <w:rStyle w:val="Hiperveza"/>
            <w:rFonts w:ascii="Times New Roman" w:eastAsia="Times New Roman" w:hAnsi="Times New Roman" w:cs="Times New Roman"/>
            <w:color w:val="auto"/>
            <w:sz w:val="24"/>
            <w:szCs w:val="24"/>
            <w:u w:val="none"/>
            <w:lang w:eastAsia="hr-HR"/>
          </w:rPr>
          <w:t>76/10</w:t>
        </w:r>
      </w:hyperlink>
      <w:r>
        <w:rPr>
          <w:rFonts w:ascii="Times New Roman" w:eastAsia="Times New Roman" w:hAnsi="Times New Roman" w:cs="Times New Roman"/>
          <w:sz w:val="24"/>
          <w:szCs w:val="24"/>
          <w:lang w:eastAsia="hr-HR"/>
        </w:rPr>
        <w:t xml:space="preserve">, </w:t>
      </w:r>
      <w:hyperlink r:id="rId15" w:history="1">
        <w:r>
          <w:rPr>
            <w:rStyle w:val="Hiperveza"/>
            <w:rFonts w:ascii="Times New Roman" w:eastAsia="Times New Roman" w:hAnsi="Times New Roman" w:cs="Times New Roman"/>
            <w:color w:val="auto"/>
            <w:sz w:val="24"/>
            <w:szCs w:val="24"/>
            <w:u w:val="none"/>
            <w:lang w:eastAsia="hr-HR"/>
          </w:rPr>
          <w:t>85/10</w:t>
        </w:r>
      </w:hyperlink>
      <w:r>
        <w:rPr>
          <w:rFonts w:ascii="Times New Roman" w:eastAsia="Times New Roman" w:hAnsi="Times New Roman" w:cs="Times New Roman"/>
          <w:sz w:val="24"/>
          <w:szCs w:val="24"/>
          <w:lang w:eastAsia="hr-HR"/>
        </w:rPr>
        <w:t xml:space="preserve">, </w:t>
      </w:r>
      <w:hyperlink r:id="rId16" w:history="1">
        <w:r>
          <w:rPr>
            <w:rStyle w:val="Hiperveza"/>
            <w:rFonts w:ascii="Times New Roman" w:eastAsia="Times New Roman" w:hAnsi="Times New Roman" w:cs="Times New Roman"/>
            <w:color w:val="auto"/>
            <w:sz w:val="24"/>
            <w:szCs w:val="24"/>
            <w:u w:val="none"/>
            <w:lang w:eastAsia="hr-HR"/>
          </w:rPr>
          <w:t>05/14</w:t>
        </w:r>
      </w:hyperlink>
      <w:r>
        <w:rPr>
          <w:rFonts w:ascii="Times New Roman" w:eastAsia="Times New Roman" w:hAnsi="Times New Roman" w:cs="Times New Roman"/>
          <w:sz w:val="24"/>
          <w:szCs w:val="24"/>
          <w:lang w:eastAsia="hr-HR"/>
        </w:rPr>
        <w:t>).</w:t>
      </w:r>
    </w:p>
    <w:p w14:paraId="437C6FE1" w14:textId="0E743CED"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odgoju i obrazovanju u osnovnoj i srednjoj školi (NN 87/08, 86/09, 92/10, 105/10, 90/11, 5/12, 16/12, 86/12, 126/12, 94/13, 152/14, 07/17, 68/18, 98/19</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64/20</w:t>
      </w:r>
      <w:r>
        <w:rPr>
          <w:rFonts w:ascii="Times New Roman" w:eastAsia="Times New Roman" w:hAnsi="Times New Roman" w:cs="Times New Roman"/>
          <w:sz w:val="24"/>
          <w:szCs w:val="24"/>
          <w:lang w:eastAsia="hr-HR"/>
        </w:rPr>
        <w:t xml:space="preserve"> i 151/22</w:t>
      </w:r>
      <w:r>
        <w:rPr>
          <w:rFonts w:ascii="Times New Roman" w:eastAsia="Times New Roman" w:hAnsi="Times New Roman" w:cs="Times New Roman"/>
          <w:sz w:val="24"/>
          <w:szCs w:val="24"/>
          <w:lang w:eastAsia="hr-HR"/>
        </w:rPr>
        <w:t>.)</w:t>
      </w:r>
    </w:p>
    <w:p w14:paraId="17DCD931" w14:textId="53A27210"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Zakon o radu (NN </w:t>
      </w:r>
      <w:hyperlink r:id="rId17" w:history="1">
        <w:r>
          <w:rPr>
            <w:rStyle w:val="Hiperveza"/>
            <w:rFonts w:ascii="Times New Roman" w:eastAsia="Times New Roman" w:hAnsi="Times New Roman" w:cs="Times New Roman"/>
            <w:color w:val="auto"/>
            <w:sz w:val="24"/>
            <w:szCs w:val="24"/>
            <w:u w:val="none"/>
            <w:lang w:eastAsia="hr-HR"/>
          </w:rPr>
          <w:t>93/14</w:t>
        </w:r>
      </w:hyperlink>
      <w:r>
        <w:rPr>
          <w:rFonts w:ascii="Times New Roman" w:eastAsia="Times New Roman" w:hAnsi="Times New Roman" w:cs="Times New Roman"/>
          <w:sz w:val="24"/>
          <w:szCs w:val="24"/>
          <w:lang w:eastAsia="hr-HR"/>
        </w:rPr>
        <w:t xml:space="preserve">, </w:t>
      </w:r>
      <w:hyperlink r:id="rId18" w:history="1">
        <w:r>
          <w:rPr>
            <w:rStyle w:val="Hiperveza"/>
            <w:rFonts w:ascii="Times New Roman" w:eastAsia="Times New Roman" w:hAnsi="Times New Roman" w:cs="Times New Roman"/>
            <w:color w:val="auto"/>
            <w:sz w:val="24"/>
            <w:szCs w:val="24"/>
            <w:u w:val="none"/>
            <w:lang w:eastAsia="hr-HR"/>
          </w:rPr>
          <w:t>127/17</w:t>
        </w:r>
      </w:hyperlink>
      <w:r>
        <w:rPr>
          <w:rFonts w:ascii="Times New Roman" w:eastAsia="Times New Roman" w:hAnsi="Times New Roman" w:cs="Times New Roman"/>
          <w:sz w:val="24"/>
          <w:szCs w:val="24"/>
          <w:lang w:eastAsia="hr-HR"/>
        </w:rPr>
        <w:t xml:space="preserve">, </w:t>
      </w:r>
      <w:hyperlink r:id="rId19" w:tgtFrame="_blank" w:history="1">
        <w:r>
          <w:rPr>
            <w:rStyle w:val="Hiperveza"/>
            <w:rFonts w:ascii="Times New Roman" w:eastAsia="Times New Roman" w:hAnsi="Times New Roman" w:cs="Times New Roman"/>
            <w:color w:val="auto"/>
            <w:sz w:val="24"/>
            <w:szCs w:val="24"/>
            <w:u w:val="none"/>
            <w:lang w:eastAsia="hr-HR"/>
          </w:rPr>
          <w:t>98/19</w:t>
        </w:r>
      </w:hyperlink>
      <w:r w:rsidR="00036E55">
        <w:t xml:space="preserve"> i 151/22</w:t>
      </w:r>
      <w:r>
        <w:rPr>
          <w:rFonts w:ascii="Times New Roman" w:eastAsia="Times New Roman" w:hAnsi="Times New Roman" w:cs="Times New Roman"/>
          <w:sz w:val="24"/>
          <w:szCs w:val="24"/>
          <w:lang w:eastAsia="hr-HR"/>
        </w:rPr>
        <w:t>).</w:t>
      </w:r>
    </w:p>
    <w:p w14:paraId="0E84E719" w14:textId="77777777" w:rsidR="00302BF5" w:rsidRDefault="00302BF5" w:rsidP="00302BF5">
      <w:pPr>
        <w:pStyle w:val="Odlomakpopisa"/>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Zakon o općem upravnom postupku (NN </w:t>
      </w:r>
      <w:hyperlink r:id="rId20" w:history="1">
        <w:r>
          <w:rPr>
            <w:rStyle w:val="Hiperveza"/>
            <w:rFonts w:ascii="Times New Roman" w:hAnsi="Times New Roman" w:cs="Times New Roman"/>
            <w:color w:val="auto"/>
            <w:sz w:val="24"/>
            <w:szCs w:val="24"/>
            <w:u w:val="none"/>
          </w:rPr>
          <w:t>47/09</w:t>
        </w:r>
      </w:hyperlink>
      <w:r>
        <w:rPr>
          <w:rFonts w:ascii="Times New Roman" w:hAnsi="Times New Roman" w:cs="Times New Roman"/>
          <w:sz w:val="24"/>
          <w:szCs w:val="24"/>
        </w:rPr>
        <w:t xml:space="preserve">, </w:t>
      </w:r>
      <w:hyperlink r:id="rId21" w:history="1">
        <w:r>
          <w:rPr>
            <w:rStyle w:val="Hiperveza"/>
            <w:rFonts w:ascii="Times New Roman" w:hAnsi="Times New Roman" w:cs="Times New Roman"/>
            <w:color w:val="auto"/>
            <w:sz w:val="24"/>
            <w:szCs w:val="24"/>
            <w:u w:val="none"/>
          </w:rPr>
          <w:t>110/21</w:t>
        </w:r>
      </w:hyperlink>
      <w:r>
        <w:rPr>
          <w:rFonts w:ascii="Times New Roman" w:hAnsi="Times New Roman" w:cs="Times New Roman"/>
          <w:sz w:val="24"/>
          <w:szCs w:val="24"/>
        </w:rPr>
        <w:t>).</w:t>
      </w:r>
    </w:p>
    <w:p w14:paraId="1BA269B3" w14:textId="4446311B" w:rsidR="00302BF5" w:rsidRDefault="00302BF5" w:rsidP="00302BF5">
      <w:pPr>
        <w:pStyle w:val="Odlomakpopisa"/>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Zakon o ustanovama (NN 76/93, 29/97, 47/99, 35/08, 127/19</w:t>
      </w:r>
      <w:r w:rsidR="00036E55">
        <w:rPr>
          <w:rFonts w:ascii="Times New Roman" w:hAnsi="Times New Roman" w:cs="Times New Roman"/>
          <w:sz w:val="24"/>
          <w:szCs w:val="24"/>
        </w:rPr>
        <w:t>, 151/22</w:t>
      </w:r>
      <w:r>
        <w:rPr>
          <w:rFonts w:ascii="Times New Roman" w:hAnsi="Times New Roman" w:cs="Times New Roman"/>
          <w:sz w:val="24"/>
          <w:szCs w:val="24"/>
        </w:rPr>
        <w:t>).</w:t>
      </w:r>
    </w:p>
    <w:p w14:paraId="40BDB3AC" w14:textId="75EE080C" w:rsidR="00302BF5" w:rsidRDefault="00302BF5" w:rsidP="00302BF5">
      <w:pPr>
        <w:pStyle w:val="Odlomakpopisa"/>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Zakon o upravnim pristojbama (NN 115/16</w:t>
      </w:r>
      <w:r w:rsidR="00036E55">
        <w:rPr>
          <w:rFonts w:ascii="Times New Roman" w:hAnsi="Times New Roman" w:cs="Times New Roman"/>
          <w:sz w:val="24"/>
          <w:szCs w:val="24"/>
        </w:rPr>
        <w:t>, 114/22</w:t>
      </w:r>
      <w:r>
        <w:rPr>
          <w:rFonts w:ascii="Times New Roman" w:hAnsi="Times New Roman" w:cs="Times New Roman"/>
          <w:sz w:val="24"/>
          <w:szCs w:val="24"/>
        </w:rPr>
        <w:t>).</w:t>
      </w:r>
    </w:p>
    <w:p w14:paraId="48A29770" w14:textId="77777777"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(NN 75/2021).</w:t>
      </w:r>
    </w:p>
    <w:p w14:paraId="2098883E" w14:textId="77777777"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Kolektivni  ugovor za zaposlenike u osnovnoškolskim ustanovama (NN 51/18).</w:t>
      </w:r>
    </w:p>
    <w:p w14:paraId="16AF8339" w14:textId="07383266"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Temeljni kolektivni ugovor za službenike i namještenike u javnim službama (128/17, 47/18, 123/19</w:t>
      </w:r>
      <w:r w:rsidR="00036E5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66/20</w:t>
      </w:r>
      <w:r w:rsidR="00036E55">
        <w:rPr>
          <w:rFonts w:ascii="Times New Roman" w:eastAsia="Times New Roman" w:hAnsi="Times New Roman" w:cs="Times New Roman"/>
          <w:sz w:val="24"/>
          <w:szCs w:val="24"/>
          <w:lang w:eastAsia="hr-HR"/>
        </w:rPr>
        <w:t>, 56/22</w:t>
      </w:r>
      <w:r>
        <w:rPr>
          <w:rFonts w:ascii="Times New Roman" w:eastAsia="Times New Roman" w:hAnsi="Times New Roman" w:cs="Times New Roman"/>
          <w:sz w:val="24"/>
          <w:szCs w:val="24"/>
          <w:lang w:eastAsia="hr-HR"/>
        </w:rPr>
        <w:t>).</w:t>
      </w:r>
    </w:p>
    <w:p w14:paraId="2B984C66" w14:textId="745BF5A9"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 o djelokrugu rada tajnika te administrativno-tehničkim i pomoćnim poslovima koji se obavljaju u osnovnoj školi  (NN 40/14)</w:t>
      </w:r>
    </w:p>
    <w:p w14:paraId="6649ED3C" w14:textId="77777777"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 o odgovarajućoj vrsti obrazovanja učitelja i stručnih suradnika u osnovnoj školi (NN 6/19, 75/20).</w:t>
      </w:r>
    </w:p>
    <w:p w14:paraId="3D1EF43C" w14:textId="77777777"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 o polaganju stručnih ispita učitelja i stručnih suradnika u osnovnoj školi (NN 88/03).</w:t>
      </w:r>
    </w:p>
    <w:p w14:paraId="678C68AD" w14:textId="77777777"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 o tjednim radnim obvezama učitelja i stručnih suradnika u osnovnoj školi (NN 34/2014, 40/2014, 103/2014 i 40/14 i 102/19).</w:t>
      </w:r>
    </w:p>
    <w:p w14:paraId="1098AE9C" w14:textId="77777777"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 o kriterijima za izricanje pedagoških mjera (NN 94/2015, 3/2017).</w:t>
      </w:r>
    </w:p>
    <w:p w14:paraId="4C6F5084" w14:textId="77777777"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Statut Osnovne škole  „Franjo Hanaman“ </w:t>
      </w:r>
      <w:hyperlink r:id="rId22" w:history="1">
        <w:r>
          <w:rPr>
            <w:rStyle w:val="Hiperveza"/>
            <w:rFonts w:ascii="Times New Roman" w:eastAsia="Times New Roman" w:hAnsi="Times New Roman" w:cs="Times New Roman"/>
            <w:color w:val="auto"/>
            <w:sz w:val="24"/>
            <w:szCs w:val="24"/>
            <w:u w:val="none"/>
            <w:lang w:eastAsia="hr-HR"/>
          </w:rPr>
          <w:t>http://os-fhanaman-drenovci.skole.hr/Dokumeni</w:t>
        </w:r>
      </w:hyperlink>
      <w:r>
        <w:rPr>
          <w:rFonts w:ascii="Times New Roman" w:eastAsia="Times New Roman" w:hAnsi="Times New Roman" w:cs="Times New Roman"/>
          <w:sz w:val="24"/>
          <w:szCs w:val="24"/>
          <w:lang w:eastAsia="hr-HR"/>
        </w:rPr>
        <w:t xml:space="preserve">. </w:t>
      </w:r>
    </w:p>
    <w:p w14:paraId="6570BA7B" w14:textId="77777777" w:rsidR="00302BF5" w:rsidRDefault="00302BF5" w:rsidP="00302BF5">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Pravilnik o provedbi postupaka jednostavne nabave </w:t>
      </w:r>
      <w:hyperlink r:id="rId23" w:history="1">
        <w:r>
          <w:rPr>
            <w:rStyle w:val="Hiperveza"/>
            <w:rFonts w:ascii="Times New Roman" w:eastAsia="Times New Roman" w:hAnsi="Times New Roman" w:cs="Times New Roman"/>
            <w:color w:val="auto"/>
            <w:sz w:val="24"/>
            <w:szCs w:val="24"/>
            <w:u w:val="none"/>
            <w:lang w:eastAsia="hr-HR"/>
          </w:rPr>
          <w:t>http://os-fhanaman-drenovci.skole.hr/Dokumeni</w:t>
        </w:r>
      </w:hyperlink>
      <w:r>
        <w:rPr>
          <w:rFonts w:ascii="Times New Roman" w:eastAsia="Times New Roman" w:hAnsi="Times New Roman" w:cs="Times New Roman"/>
          <w:sz w:val="24"/>
          <w:szCs w:val="24"/>
          <w:lang w:eastAsia="hr-HR"/>
        </w:rPr>
        <w:t xml:space="preserve">. </w:t>
      </w:r>
    </w:p>
    <w:p w14:paraId="30AEFB6B" w14:textId="77777777" w:rsidR="00302BF5" w:rsidRDefault="00302BF5" w:rsidP="00302BF5">
      <w:pPr>
        <w:pStyle w:val="StandardWeb"/>
        <w:jc w:val="both"/>
        <w:rPr>
          <w:bCs/>
        </w:rPr>
      </w:pPr>
      <w:r>
        <w:rPr>
          <w:rStyle w:val="Naglaeno"/>
        </w:rPr>
        <w:t>Nakon pismenog testiranja, svaki kandidat će pojedinačno obaviti razgovor s ravnateljicom.</w:t>
      </w:r>
    </w:p>
    <w:p w14:paraId="43EFFF94" w14:textId="77777777" w:rsidR="00302BF5" w:rsidRDefault="00302BF5" w:rsidP="00302BF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Rezultat pisanog testiranja Povjerenstvo objavljuje na mrežnoj stranici Škole u skladu s propisima o zaštiti osobnih podataka.</w:t>
      </w:r>
    </w:p>
    <w:p w14:paraId="692CA415" w14:textId="77777777" w:rsidR="00302BF5" w:rsidRDefault="00302BF5" w:rsidP="00302BF5">
      <w:pPr>
        <w:spacing w:before="100" w:beforeAutospacing="1" w:after="100" w:afterAutospacing="1" w:line="240" w:lineRule="auto"/>
        <w:jc w:val="both"/>
        <w:rPr>
          <w:rFonts w:ascii="Times New Roman" w:eastAsia="Times New Roman" w:hAnsi="Times New Roman" w:cs="Times New Roman"/>
          <w:bCs/>
          <w:sz w:val="24"/>
          <w:szCs w:val="24"/>
          <w:lang w:eastAsia="hr-HR"/>
        </w:rPr>
      </w:pPr>
    </w:p>
    <w:p w14:paraId="709FB93B" w14:textId="77777777" w:rsidR="00302BF5" w:rsidRDefault="00302BF5" w:rsidP="00302BF5">
      <w:pPr>
        <w:pStyle w:val="StandardWeb"/>
        <w:jc w:val="both"/>
      </w:pPr>
    </w:p>
    <w:p w14:paraId="3A91F316" w14:textId="77777777" w:rsidR="00302BF5" w:rsidRDefault="00302BF5" w:rsidP="00302BF5">
      <w:pPr>
        <w:pStyle w:val="StandardWeb"/>
        <w:ind w:left="4956" w:firstLine="708"/>
        <w:jc w:val="both"/>
      </w:pPr>
      <w:r>
        <w:t>Predsjednik povjerenstva</w:t>
      </w:r>
    </w:p>
    <w:p w14:paraId="0C276724" w14:textId="77777777" w:rsidR="00302BF5" w:rsidRDefault="00302BF5" w:rsidP="00302BF5">
      <w:pPr>
        <w:pStyle w:val="StandardWeb"/>
        <w:ind w:left="4956" w:firstLine="708"/>
        <w:jc w:val="both"/>
      </w:pPr>
      <w:r>
        <w:t>____________________</w:t>
      </w:r>
    </w:p>
    <w:p w14:paraId="34A87CBA" w14:textId="77777777" w:rsidR="00816DF8" w:rsidRDefault="00816DF8"/>
    <w:sectPr w:rsidR="00816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B010B"/>
    <w:multiLevelType w:val="hybridMultilevel"/>
    <w:tmpl w:val="CC6CEC0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54051986"/>
    <w:multiLevelType w:val="hybridMultilevel"/>
    <w:tmpl w:val="D0249F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4C"/>
    <w:rsid w:val="00036E55"/>
    <w:rsid w:val="00302BF5"/>
    <w:rsid w:val="003339A9"/>
    <w:rsid w:val="00816DF8"/>
    <w:rsid w:val="00C543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AD76"/>
  <w15:chartTrackingRefBased/>
  <w15:docId w15:val="{6B4B3994-1159-48F6-BC1B-708940EE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BF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02BF5"/>
    <w:rPr>
      <w:color w:val="0563C1" w:themeColor="hyperlink"/>
      <w:u w:val="single"/>
    </w:rPr>
  </w:style>
  <w:style w:type="paragraph" w:styleId="StandardWeb">
    <w:name w:val="Normal (Web)"/>
    <w:basedOn w:val="Normal"/>
    <w:uiPriority w:val="99"/>
    <w:semiHidden/>
    <w:unhideWhenUsed/>
    <w:rsid w:val="00302B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02BF5"/>
    <w:pPr>
      <w:ind w:left="720"/>
      <w:contextualSpacing/>
    </w:pPr>
  </w:style>
  <w:style w:type="character" w:styleId="Naglaeno">
    <w:name w:val="Strong"/>
    <w:basedOn w:val="Zadanifontodlomka"/>
    <w:uiPriority w:val="22"/>
    <w:qFormat/>
    <w:rsid w:val="00302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4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2431" TargetMode="External"/><Relationship Id="rId13" Type="http://schemas.openxmlformats.org/officeDocument/2006/relationships/hyperlink" Target="https://www.zakon.hr/cms.htm?id=32441" TargetMode="External"/><Relationship Id="rId18" Type="http://schemas.openxmlformats.org/officeDocument/2006/relationships/hyperlink" Target="https://www.zakon.hr/cms.htm?id=26183" TargetMode="External"/><Relationship Id="rId3" Type="http://schemas.openxmlformats.org/officeDocument/2006/relationships/settings" Target="settings.xml"/><Relationship Id="rId21" Type="http://schemas.openxmlformats.org/officeDocument/2006/relationships/hyperlink" Target="https://www.zakon.hr/cms.htm?id=50191" TargetMode="External"/><Relationship Id="rId7" Type="http://schemas.openxmlformats.org/officeDocument/2006/relationships/hyperlink" Target="https://www.zakon.hr/cms.htm?id=32429" TargetMode="External"/><Relationship Id="rId12" Type="http://schemas.openxmlformats.org/officeDocument/2006/relationships/hyperlink" Target="https://www.zakon.hr/cms.htm?id=32439" TargetMode="External"/><Relationship Id="rId17" Type="http://schemas.openxmlformats.org/officeDocument/2006/relationships/hyperlink" Target="https://www.zakon.hr/cms.htm?id=2618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kon.hr/cms.htm?id=32447" TargetMode="External"/><Relationship Id="rId20" Type="http://schemas.openxmlformats.org/officeDocument/2006/relationships/hyperlink" Target="https://www.zakon.hr/cms.htm?id=50194" TargetMode="External"/><Relationship Id="rId1" Type="http://schemas.openxmlformats.org/officeDocument/2006/relationships/numbering" Target="numbering.xml"/><Relationship Id="rId6" Type="http://schemas.openxmlformats.org/officeDocument/2006/relationships/hyperlink" Target="https://www.zakon.hr/cms.htm?id=32427" TargetMode="External"/><Relationship Id="rId11" Type="http://schemas.openxmlformats.org/officeDocument/2006/relationships/hyperlink" Target="https://www.zakon.hr/cms.htm?id=32437"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zakon.hr/cms.htm?id=32445" TargetMode="External"/><Relationship Id="rId23" Type="http://schemas.openxmlformats.org/officeDocument/2006/relationships/hyperlink" Target="http://os-fhanaman-drenovci.skole.hr/Dokumeni" TargetMode="External"/><Relationship Id="rId10" Type="http://schemas.openxmlformats.org/officeDocument/2006/relationships/hyperlink" Target="https://www.zakon.hr/cms.htm?id=32435" TargetMode="External"/><Relationship Id="rId19" Type="http://schemas.openxmlformats.org/officeDocument/2006/relationships/hyperlink" Target="https://www.zakon.hr/cms.htm?id=40775" TargetMode="External"/><Relationship Id="rId4" Type="http://schemas.openxmlformats.org/officeDocument/2006/relationships/webSettings" Target="webSettings.xml"/><Relationship Id="rId9" Type="http://schemas.openxmlformats.org/officeDocument/2006/relationships/hyperlink" Target="https://www.zakon.hr/cms.htm?id=32433" TargetMode="External"/><Relationship Id="rId14" Type="http://schemas.openxmlformats.org/officeDocument/2006/relationships/hyperlink" Target="https://www.zakon.hr/cms.htm?id=32443" TargetMode="External"/><Relationship Id="rId22" Type="http://schemas.openxmlformats.org/officeDocument/2006/relationships/hyperlink" Target="http://os-fhanaman-drenovci.skole.hr/Dokum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800</Words>
  <Characters>4563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Pušeljić</dc:creator>
  <cp:keywords/>
  <dc:description/>
  <cp:lastModifiedBy>Darko Pušeljić</cp:lastModifiedBy>
  <cp:revision>2</cp:revision>
  <dcterms:created xsi:type="dcterms:W3CDTF">2023-04-20T10:07:00Z</dcterms:created>
  <dcterms:modified xsi:type="dcterms:W3CDTF">2023-04-20T10:30:00Z</dcterms:modified>
</cp:coreProperties>
</file>