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663B" w14:textId="77777777" w:rsidR="00A208EF" w:rsidRDefault="00A208EF" w:rsidP="00A208EF">
      <w:pPr>
        <w:pStyle w:val="StandardWeb"/>
        <w:numPr>
          <w:ilvl w:val="0"/>
          <w:numId w:val="7"/>
        </w:numPr>
        <w:spacing w:line="360" w:lineRule="auto"/>
        <w:ind w:left="714" w:hanging="357"/>
      </w:pPr>
      <w:r>
        <w:rPr>
          <w:rStyle w:val="Naglaeno"/>
          <w:rFonts w:eastAsia="Calibri"/>
        </w:rPr>
        <w:t>Naziv obveznika:</w:t>
      </w:r>
      <w:r>
        <w:t xml:space="preserve"> Osnovna škola "Franjo Hanaman"</w:t>
      </w:r>
    </w:p>
    <w:p w14:paraId="3826BA8E" w14:textId="77777777" w:rsidR="00A208EF" w:rsidRDefault="00A208EF" w:rsidP="00A208EF">
      <w:pPr>
        <w:pStyle w:val="StandardWeb"/>
        <w:numPr>
          <w:ilvl w:val="0"/>
          <w:numId w:val="7"/>
        </w:numPr>
        <w:spacing w:line="360" w:lineRule="auto"/>
        <w:ind w:left="714" w:hanging="357"/>
      </w:pPr>
      <w:r>
        <w:rPr>
          <w:rStyle w:val="Naglaeno"/>
          <w:rFonts w:eastAsia="Calibri"/>
        </w:rPr>
        <w:t>RKP broj:</w:t>
      </w:r>
      <w:r>
        <w:t xml:space="preserve"> 10292</w:t>
      </w:r>
    </w:p>
    <w:p w14:paraId="40CF9A40" w14:textId="77777777" w:rsidR="00A208EF" w:rsidRDefault="00A208EF" w:rsidP="00A208EF">
      <w:pPr>
        <w:pStyle w:val="StandardWeb"/>
        <w:numPr>
          <w:ilvl w:val="0"/>
          <w:numId w:val="7"/>
        </w:numPr>
        <w:spacing w:line="360" w:lineRule="auto"/>
        <w:ind w:left="714" w:hanging="357"/>
      </w:pPr>
      <w:r>
        <w:rPr>
          <w:rStyle w:val="Naglaeno"/>
          <w:rFonts w:eastAsia="Calibri"/>
        </w:rPr>
        <w:t>OIB:</w:t>
      </w:r>
      <w:r>
        <w:t xml:space="preserve"> 97644096978</w:t>
      </w:r>
    </w:p>
    <w:p w14:paraId="775D59B8" w14:textId="77777777" w:rsidR="00A208EF" w:rsidRDefault="00A208EF" w:rsidP="00A208EF">
      <w:pPr>
        <w:pStyle w:val="StandardWeb"/>
        <w:numPr>
          <w:ilvl w:val="0"/>
          <w:numId w:val="7"/>
        </w:numPr>
        <w:spacing w:line="360" w:lineRule="auto"/>
        <w:ind w:left="714" w:hanging="357"/>
      </w:pPr>
      <w:r>
        <w:rPr>
          <w:rStyle w:val="Naglaeno"/>
          <w:rFonts w:eastAsia="Calibri"/>
        </w:rPr>
        <w:t>Adresa:</w:t>
      </w:r>
      <w:r>
        <w:t xml:space="preserve"> </w:t>
      </w:r>
      <w:proofErr w:type="spellStart"/>
      <w:r>
        <w:t>Istrev</w:t>
      </w:r>
      <w:proofErr w:type="spellEnd"/>
      <w:r>
        <w:t xml:space="preserve"> 2, Drenovci</w:t>
      </w:r>
    </w:p>
    <w:p w14:paraId="5347EB31" w14:textId="77777777" w:rsidR="00A208EF" w:rsidRDefault="00A208EF" w:rsidP="00A208EF">
      <w:pPr>
        <w:pStyle w:val="StandardWeb"/>
        <w:numPr>
          <w:ilvl w:val="0"/>
          <w:numId w:val="7"/>
        </w:numPr>
        <w:spacing w:line="360" w:lineRule="auto"/>
        <w:ind w:left="714" w:hanging="357"/>
      </w:pPr>
      <w:r>
        <w:rPr>
          <w:rStyle w:val="Naglaeno"/>
          <w:rFonts w:eastAsia="Calibri"/>
        </w:rPr>
        <w:t>Razina:</w:t>
      </w:r>
      <w:r>
        <w:t xml:space="preserve"> 31 - Proračunski korisnik jedinice lokalne i područne samouprave</w:t>
      </w:r>
    </w:p>
    <w:p w14:paraId="0916A0AE" w14:textId="77777777" w:rsidR="00A208EF" w:rsidRDefault="00A208EF" w:rsidP="00A208EF">
      <w:pPr>
        <w:pStyle w:val="StandardWeb"/>
        <w:numPr>
          <w:ilvl w:val="0"/>
          <w:numId w:val="7"/>
        </w:numPr>
        <w:spacing w:line="360" w:lineRule="auto"/>
        <w:ind w:left="714" w:hanging="357"/>
      </w:pPr>
      <w:r>
        <w:rPr>
          <w:rStyle w:val="Naglaeno"/>
          <w:rFonts w:eastAsia="Calibri"/>
        </w:rPr>
        <w:t>Šifra djelatnosti:</w:t>
      </w:r>
      <w:r>
        <w:t xml:space="preserve"> 8520 - Osnovno obrazovanje</w:t>
      </w:r>
    </w:p>
    <w:p w14:paraId="441ED993" w14:textId="77777777" w:rsidR="00A208EF" w:rsidRDefault="00A208EF" w:rsidP="00A208EF">
      <w:pPr>
        <w:pStyle w:val="StandardWeb"/>
        <w:numPr>
          <w:ilvl w:val="0"/>
          <w:numId w:val="7"/>
        </w:numPr>
        <w:spacing w:line="360" w:lineRule="auto"/>
        <w:ind w:left="714" w:hanging="357"/>
      </w:pPr>
      <w:r>
        <w:rPr>
          <w:rStyle w:val="Naglaeno"/>
          <w:rFonts w:eastAsia="Calibri"/>
        </w:rPr>
        <w:t>Razdjel:</w:t>
      </w:r>
      <w:r>
        <w:t xml:space="preserve"> Nema razdjela</w:t>
      </w:r>
    </w:p>
    <w:p w14:paraId="6E8DB63D" w14:textId="77777777" w:rsidR="00A208EF" w:rsidRDefault="00A208EF" w:rsidP="00A208EF">
      <w:pPr>
        <w:pStyle w:val="StandardWeb"/>
        <w:numPr>
          <w:ilvl w:val="0"/>
          <w:numId w:val="7"/>
        </w:numPr>
        <w:spacing w:line="360" w:lineRule="auto"/>
        <w:ind w:left="714" w:hanging="357"/>
      </w:pPr>
      <w:r>
        <w:rPr>
          <w:rStyle w:val="Naglaeno"/>
          <w:rFonts w:eastAsia="Calibri"/>
        </w:rPr>
        <w:t>Šifra županije:</w:t>
      </w:r>
      <w:r>
        <w:t xml:space="preserve"> 16 - Vukovarsko-srijemska županija</w:t>
      </w:r>
    </w:p>
    <w:p w14:paraId="4D953A32" w14:textId="77777777" w:rsidR="00A208EF" w:rsidRDefault="00A208EF" w:rsidP="00A208EF">
      <w:pPr>
        <w:pStyle w:val="StandardWeb"/>
        <w:numPr>
          <w:ilvl w:val="0"/>
          <w:numId w:val="7"/>
        </w:numPr>
        <w:spacing w:line="360" w:lineRule="auto"/>
        <w:ind w:left="714" w:hanging="357"/>
      </w:pPr>
      <w:r>
        <w:rPr>
          <w:rStyle w:val="Naglaeno"/>
          <w:rFonts w:eastAsia="Calibri"/>
        </w:rPr>
        <w:t>Šifra grada/općine:</w:t>
      </w:r>
      <w:r>
        <w:t xml:space="preserve"> 92 - Općina Drenovci</w:t>
      </w:r>
    </w:p>
    <w:p w14:paraId="70E669B3" w14:textId="3A7A0AE8" w:rsidR="00A208EF" w:rsidRDefault="00A208EF" w:rsidP="00A208EF">
      <w:pPr>
        <w:pStyle w:val="StandardWeb"/>
        <w:numPr>
          <w:ilvl w:val="0"/>
          <w:numId w:val="7"/>
        </w:numPr>
        <w:spacing w:line="360" w:lineRule="auto"/>
        <w:ind w:left="714" w:hanging="357"/>
      </w:pPr>
      <w:r>
        <w:rPr>
          <w:rStyle w:val="Naglaeno"/>
          <w:rFonts w:eastAsia="Calibri"/>
        </w:rPr>
        <w:t>Oznaka razdoblja:</w:t>
      </w:r>
      <w:r>
        <w:t xml:space="preserve"> 2024-12</w:t>
      </w:r>
    </w:p>
    <w:p w14:paraId="64FBA358" w14:textId="77012F1C" w:rsidR="000C7873" w:rsidRPr="00D30C44" w:rsidRDefault="000C7873" w:rsidP="00A208EF">
      <w:pPr>
        <w:spacing w:after="0" w:line="417" w:lineRule="auto"/>
        <w:ind w:right="686"/>
        <w:rPr>
          <w:rFonts w:ascii="Times New Roman" w:hAnsi="Times New Roman" w:cs="Times New Roman"/>
          <w:b/>
          <w:sz w:val="24"/>
          <w:szCs w:val="24"/>
        </w:rPr>
      </w:pPr>
    </w:p>
    <w:p w14:paraId="24B66599" w14:textId="77777777" w:rsidR="0041181C" w:rsidRDefault="00D30C44" w:rsidP="0041181C">
      <w:pPr>
        <w:spacing w:after="0" w:line="417" w:lineRule="auto"/>
        <w:ind w:left="899" w:right="686"/>
        <w:jc w:val="center"/>
        <w:rPr>
          <w:rFonts w:ascii="Times New Roman" w:hAnsi="Times New Roman" w:cs="Times New Roman"/>
          <w:b/>
          <w:sz w:val="28"/>
          <w:szCs w:val="28"/>
        </w:rPr>
      </w:pPr>
      <w:r w:rsidRPr="00F25169">
        <w:rPr>
          <w:rFonts w:ascii="Times New Roman" w:hAnsi="Times New Roman" w:cs="Times New Roman"/>
          <w:b/>
          <w:sz w:val="28"/>
          <w:szCs w:val="28"/>
        </w:rPr>
        <w:t xml:space="preserve">BILJEŠKE </w:t>
      </w:r>
      <w:r w:rsidR="000C7873" w:rsidRPr="00F25169">
        <w:rPr>
          <w:rFonts w:ascii="Times New Roman" w:hAnsi="Times New Roman" w:cs="Times New Roman"/>
          <w:b/>
          <w:sz w:val="28"/>
          <w:szCs w:val="28"/>
        </w:rPr>
        <w:t xml:space="preserve">UZ FINANCIJSKE IZVJEŠTAJE </w:t>
      </w:r>
    </w:p>
    <w:p w14:paraId="594491EF" w14:textId="07A199D2" w:rsidR="00DE2163" w:rsidRPr="00A208EF" w:rsidRDefault="0041181C" w:rsidP="00A208EF">
      <w:pPr>
        <w:spacing w:after="0" w:line="417" w:lineRule="auto"/>
        <w:ind w:left="899" w:right="686"/>
        <w:jc w:val="center"/>
      </w:pPr>
      <w:r>
        <w:rPr>
          <w:rFonts w:ascii="Times New Roman" w:hAnsi="Times New Roman" w:cs="Times New Roman"/>
          <w:b/>
          <w:sz w:val="28"/>
          <w:szCs w:val="28"/>
        </w:rPr>
        <w:t xml:space="preserve">za razdoblje </w:t>
      </w:r>
      <w:r w:rsidR="00715417">
        <w:rPr>
          <w:rFonts w:ascii="Times New Roman" w:hAnsi="Times New Roman" w:cs="Times New Roman"/>
          <w:b/>
          <w:sz w:val="28"/>
          <w:szCs w:val="28"/>
        </w:rPr>
        <w:t>01.01.202</w:t>
      </w:r>
      <w:r w:rsidR="0077585A">
        <w:rPr>
          <w:rFonts w:ascii="Times New Roman" w:hAnsi="Times New Roman" w:cs="Times New Roman"/>
          <w:b/>
          <w:sz w:val="28"/>
          <w:szCs w:val="28"/>
        </w:rPr>
        <w:t>4</w:t>
      </w:r>
      <w:r w:rsidR="00715417">
        <w:rPr>
          <w:rFonts w:ascii="Times New Roman" w:hAnsi="Times New Roman" w:cs="Times New Roman"/>
          <w:b/>
          <w:sz w:val="28"/>
          <w:szCs w:val="28"/>
        </w:rPr>
        <w:t>.- 31.12.202</w:t>
      </w:r>
      <w:r w:rsidR="0077585A">
        <w:rPr>
          <w:rFonts w:ascii="Times New Roman" w:hAnsi="Times New Roman" w:cs="Times New Roman"/>
          <w:b/>
          <w:sz w:val="28"/>
          <w:szCs w:val="28"/>
        </w:rPr>
        <w:t>4</w:t>
      </w:r>
      <w:r w:rsidR="00D30C44" w:rsidRPr="00F25169">
        <w:rPr>
          <w:rFonts w:ascii="Times New Roman" w:hAnsi="Times New Roman" w:cs="Times New Roman"/>
          <w:b/>
          <w:sz w:val="28"/>
          <w:szCs w:val="28"/>
        </w:rPr>
        <w:t>.</w:t>
      </w:r>
      <w:r>
        <w:rPr>
          <w:rFonts w:ascii="Times New Roman" w:hAnsi="Times New Roman" w:cs="Times New Roman"/>
          <w:b/>
          <w:sz w:val="28"/>
          <w:szCs w:val="28"/>
        </w:rPr>
        <w:t xml:space="preserve"> </w:t>
      </w:r>
      <w:r w:rsidR="00D30C44" w:rsidRPr="00F25169">
        <w:rPr>
          <w:rFonts w:ascii="Times New Roman" w:hAnsi="Times New Roman" w:cs="Times New Roman"/>
          <w:b/>
          <w:sz w:val="28"/>
          <w:szCs w:val="28"/>
        </w:rPr>
        <w:t>g</w:t>
      </w:r>
      <w:r>
        <w:rPr>
          <w:rFonts w:ascii="Times New Roman" w:hAnsi="Times New Roman" w:cs="Times New Roman"/>
          <w:b/>
          <w:sz w:val="28"/>
          <w:szCs w:val="28"/>
        </w:rPr>
        <w:t>odine</w:t>
      </w:r>
      <w:r w:rsidR="002021DB">
        <w:t xml:space="preserve"> </w:t>
      </w:r>
    </w:p>
    <w:p w14:paraId="27D1CE60" w14:textId="77777777" w:rsidR="00A208EF" w:rsidRDefault="00D05D4D" w:rsidP="00A208EF">
      <w:pPr>
        <w:spacing w:before="100" w:beforeAutospacing="1" w:after="100" w:afterAutospacing="1" w:line="360" w:lineRule="auto"/>
        <w:rPr>
          <w:rFonts w:ascii="Times New Roman" w:eastAsia="Times New Roman" w:hAnsi="Times New Roman" w:cs="Times New Roman"/>
          <w:b/>
          <w:bCs/>
          <w:color w:val="auto"/>
          <w:sz w:val="24"/>
          <w:szCs w:val="24"/>
        </w:rPr>
      </w:pPr>
      <w:r w:rsidRPr="00D05D4D">
        <w:rPr>
          <w:rFonts w:ascii="Times New Roman" w:eastAsia="Times New Roman" w:hAnsi="Times New Roman" w:cs="Times New Roman"/>
          <w:b/>
          <w:bCs/>
          <w:color w:val="auto"/>
          <w:sz w:val="24"/>
          <w:szCs w:val="24"/>
        </w:rPr>
        <w:t>1. Opće informacije o ustanovi</w:t>
      </w:r>
    </w:p>
    <w:p w14:paraId="50669805" w14:textId="77777777" w:rsidR="00A208EF" w:rsidRDefault="00D05D4D" w:rsidP="00A208EF">
      <w:pPr>
        <w:pStyle w:val="StandardWeb"/>
        <w:spacing w:line="360" w:lineRule="auto"/>
        <w:jc w:val="both"/>
      </w:pPr>
      <w:r w:rsidRPr="00D05D4D">
        <w:br/>
        <w:t xml:space="preserve">Osnovna škola "Franjo Hanaman" Drenovci javna je </w:t>
      </w:r>
      <w:r w:rsidR="00A208EF">
        <w:t xml:space="preserve">obrazovna ustanova koja provodi </w:t>
      </w:r>
      <w:r w:rsidRPr="00D05D4D">
        <w:t xml:space="preserve">obvezni program osnovnoškolskog obrazovanja u skladu sa zakonodavnim okvirima Republike Hrvatske. </w:t>
      </w:r>
      <w:r w:rsidR="00A208EF">
        <w:t xml:space="preserve">Osim osnovnoškolskog obrazovanja, škola u svom sastavu ima i </w:t>
      </w:r>
      <w:proofErr w:type="spellStart"/>
      <w:r w:rsidR="00A208EF">
        <w:t>predškolu</w:t>
      </w:r>
      <w:proofErr w:type="spellEnd"/>
      <w:r w:rsidR="00A208EF">
        <w:t>, koju financira Općina Drenovci. Predškolski program omogućava kvalitetnu pripremu djece za osnovnoškolsko obrazovanje te se provodi u skladu s važećim pedagoškim standardima i smjernicama Ministarstva znanosti i obrazovanja.</w:t>
      </w:r>
    </w:p>
    <w:p w14:paraId="1EE1B8FD" w14:textId="77777777" w:rsidR="00A208EF"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t>Nastava se odvija u jednoj školskoj zgradi te u jednoj smjeni, što omogućava optimalne uvjete za obrazovanje i razvoj učenika.</w:t>
      </w:r>
    </w:p>
    <w:p w14:paraId="08B3B6ED" w14:textId="46371025" w:rsidR="00D05D4D" w:rsidRPr="00D05D4D" w:rsidRDefault="00A208EF"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Od š</w:t>
      </w:r>
      <w:r w:rsidR="00D05D4D" w:rsidRPr="00D05D4D">
        <w:rPr>
          <w:rFonts w:ascii="Times New Roman" w:eastAsia="Times New Roman" w:hAnsi="Times New Roman" w:cs="Times New Roman"/>
          <w:color w:val="auto"/>
          <w:sz w:val="24"/>
          <w:szCs w:val="24"/>
        </w:rPr>
        <w:t xml:space="preserve">kolske godine 2023./2024., škola aktivno sudjeluje u eksperimentalnom programu </w:t>
      </w:r>
      <w:r w:rsidR="00D05D4D" w:rsidRPr="00D05D4D">
        <w:rPr>
          <w:rFonts w:ascii="Times New Roman" w:eastAsia="Times New Roman" w:hAnsi="Times New Roman" w:cs="Times New Roman"/>
          <w:iCs/>
          <w:color w:val="auto"/>
          <w:sz w:val="24"/>
          <w:szCs w:val="24"/>
        </w:rPr>
        <w:t>Osnovna škola kao cjelodnevna škola - Uravnotežen, pravedan, učinkovit i održiv sustav odgoja i obrazovanja</w:t>
      </w:r>
      <w:r w:rsidR="00D05D4D" w:rsidRPr="00D05D4D">
        <w:rPr>
          <w:rFonts w:ascii="Times New Roman" w:eastAsia="Times New Roman" w:hAnsi="Times New Roman" w:cs="Times New Roman"/>
          <w:color w:val="auto"/>
          <w:sz w:val="24"/>
          <w:szCs w:val="24"/>
        </w:rPr>
        <w:t>. Ovaj program eksperimentalno se provodi u trajanju od četiri godine te donosi inovativne pristupe nastavi i organizaciji rada s ciljem unapređenja obrazovnog sustava.</w:t>
      </w:r>
    </w:p>
    <w:p w14:paraId="717D62C2" w14:textId="77777777"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lastRenderedPageBreak/>
        <w:t>Sve aktivnosti unutar škole provode se u skladu s Nastavnim planom i programom za osnovne škole, koji donosi Ministarstvo znanosti i obrazovanja. Osim toga, rad škole temelji se i na Godišnjem planu i programu rada škole te Školskom kurikulumu Osnovne škole "Franjo Hanaman" Drenovci, koji definira ključne ciljeve, aktivnosti i prioritete u odgojno-obrazovnom procesu.</w:t>
      </w:r>
    </w:p>
    <w:p w14:paraId="62FB2665" w14:textId="77777777" w:rsidR="00A208EF" w:rsidRDefault="00D05D4D" w:rsidP="00A208EF">
      <w:pPr>
        <w:spacing w:before="100" w:beforeAutospacing="1" w:after="100" w:afterAutospacing="1" w:line="360" w:lineRule="auto"/>
        <w:rPr>
          <w:rFonts w:ascii="Times New Roman" w:eastAsia="Times New Roman" w:hAnsi="Times New Roman" w:cs="Times New Roman"/>
          <w:b/>
          <w:bCs/>
          <w:color w:val="auto"/>
          <w:sz w:val="24"/>
          <w:szCs w:val="24"/>
        </w:rPr>
      </w:pPr>
      <w:r w:rsidRPr="00D05D4D">
        <w:rPr>
          <w:rFonts w:ascii="Times New Roman" w:eastAsia="Times New Roman" w:hAnsi="Times New Roman" w:cs="Times New Roman"/>
          <w:b/>
          <w:bCs/>
          <w:color w:val="auto"/>
          <w:sz w:val="24"/>
          <w:szCs w:val="24"/>
        </w:rPr>
        <w:t>2. Računovodstveni okvir i financijsko izvještavanje</w:t>
      </w:r>
    </w:p>
    <w:p w14:paraId="7242A34F" w14:textId="49732FBC"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br/>
        <w:t>Osnovna škola "Franjo Hanaman" Drenovci posluje prema načelima proračunskog računovodstva u skladu s Pravilnikom o proračunskom računovodstvu i Računskom planu. Financijski izvještaji sastavljaju se i predaju u skladu s odredbama Pravilnika o financijskom izvještavanju u proračunskom računovodstvu, uz primjenu važećih zakonskih regulativa i smjernica Ministarstva financija.</w:t>
      </w:r>
    </w:p>
    <w:p w14:paraId="01801134" w14:textId="77777777"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t>Osnovna škola "Franjo Hanaman" Drenovci upisana je u Registar korisnika proračuna kao proračunski korisnik jedinica lokalne i područne (regionalne) samouprave (JLP(R)S), koji obavlja poslove u sklopu decentraliziranih funkcija (razina 31).</w:t>
      </w:r>
    </w:p>
    <w:p w14:paraId="2920A2FA" w14:textId="77777777"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t>Financijsko izvještavanje provodi se u skladu sa Zakonom o proračunu i relevantnim pravilnicima, dok dodatna tumačenja i upute objavljuju Ministarstvo financija i Financijska agencija (FINA) putem službenih kanala.</w:t>
      </w:r>
    </w:p>
    <w:p w14:paraId="1D565701" w14:textId="77777777" w:rsidR="00A208EF" w:rsidRDefault="00D05D4D" w:rsidP="00A208EF">
      <w:pPr>
        <w:spacing w:before="100" w:beforeAutospacing="1" w:after="100" w:afterAutospacing="1" w:line="360" w:lineRule="auto"/>
        <w:rPr>
          <w:rFonts w:ascii="Times New Roman" w:eastAsia="Times New Roman" w:hAnsi="Times New Roman" w:cs="Times New Roman"/>
          <w:b/>
          <w:bCs/>
          <w:color w:val="auto"/>
          <w:sz w:val="24"/>
          <w:szCs w:val="24"/>
        </w:rPr>
      </w:pPr>
      <w:r w:rsidRPr="00D05D4D">
        <w:rPr>
          <w:rFonts w:ascii="Times New Roman" w:eastAsia="Times New Roman" w:hAnsi="Times New Roman" w:cs="Times New Roman"/>
          <w:b/>
          <w:bCs/>
          <w:color w:val="auto"/>
          <w:sz w:val="24"/>
          <w:szCs w:val="24"/>
        </w:rPr>
        <w:t>3. Izvori financiranja</w:t>
      </w:r>
    </w:p>
    <w:p w14:paraId="6419154E" w14:textId="57FCEE7F"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br/>
        <w:t>Financijska sredstva škole osigurana su iz više izvora, uključujući državni, županijski i lokalni proračun, donacije te druge prihode, kako slijedi:</w:t>
      </w:r>
    </w:p>
    <w:p w14:paraId="3153376D"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t>Državni proračun - Ministarstvo znanosti, obrazovanja i sporta</w:t>
      </w:r>
      <w:r w:rsidRPr="00D05D4D">
        <w:rPr>
          <w:rFonts w:ascii="Times New Roman" w:eastAsia="Times New Roman" w:hAnsi="Times New Roman" w:cs="Times New Roman"/>
          <w:color w:val="auto"/>
          <w:sz w:val="24"/>
          <w:szCs w:val="24"/>
        </w:rPr>
        <w:t>: sredstva za plaće i naknade zaposlenika, naknade za nezapošljavanje invalida, nabavu lektire, udžbenika i ostalih obrazovnih materijala.</w:t>
      </w:r>
    </w:p>
    <w:p w14:paraId="608229E9"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t>Vukovarsko-srijemska županija</w:t>
      </w:r>
      <w:r w:rsidRPr="00D05D4D">
        <w:rPr>
          <w:rFonts w:ascii="Times New Roman" w:eastAsia="Times New Roman" w:hAnsi="Times New Roman" w:cs="Times New Roman"/>
          <w:color w:val="auto"/>
          <w:sz w:val="24"/>
          <w:szCs w:val="24"/>
        </w:rPr>
        <w:t>: decentralizirani prihodi namijenjeni zakonskom standardu škole, kao i prihodi temeljem ugovornih obveza za poboljšanje uvjeta rada (iznad zakonskog standarda).</w:t>
      </w:r>
    </w:p>
    <w:p w14:paraId="7C8EBD43"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lastRenderedPageBreak/>
        <w:t>Općina Drenovci</w:t>
      </w:r>
      <w:r w:rsidRPr="00D05D4D">
        <w:rPr>
          <w:rFonts w:ascii="Times New Roman" w:eastAsia="Times New Roman" w:hAnsi="Times New Roman" w:cs="Times New Roman"/>
          <w:color w:val="auto"/>
          <w:sz w:val="24"/>
          <w:szCs w:val="24"/>
        </w:rPr>
        <w:t xml:space="preserve">: sredstva za plaće i naknade zaposlenika, osobito voditeljice </w:t>
      </w:r>
      <w:proofErr w:type="spellStart"/>
      <w:r w:rsidRPr="00D05D4D">
        <w:rPr>
          <w:rFonts w:ascii="Times New Roman" w:eastAsia="Times New Roman" w:hAnsi="Times New Roman" w:cs="Times New Roman"/>
          <w:color w:val="auto"/>
          <w:sz w:val="24"/>
          <w:szCs w:val="24"/>
        </w:rPr>
        <w:t>predškole</w:t>
      </w:r>
      <w:proofErr w:type="spellEnd"/>
      <w:r w:rsidRPr="00D05D4D">
        <w:rPr>
          <w:rFonts w:ascii="Times New Roman" w:eastAsia="Times New Roman" w:hAnsi="Times New Roman" w:cs="Times New Roman"/>
          <w:color w:val="auto"/>
          <w:sz w:val="24"/>
          <w:szCs w:val="24"/>
        </w:rPr>
        <w:t>, te financiranje materijalnih izdataka vezanih uz predškolsko obrazovanje, kao i druge prihode temeljem zahtjeva škole.</w:t>
      </w:r>
    </w:p>
    <w:p w14:paraId="0AFFA995"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t>Agencija za plaćanje u poljoprivredi</w:t>
      </w:r>
      <w:r w:rsidRPr="00D05D4D">
        <w:rPr>
          <w:rFonts w:ascii="Times New Roman" w:eastAsia="Times New Roman" w:hAnsi="Times New Roman" w:cs="Times New Roman"/>
          <w:color w:val="auto"/>
          <w:sz w:val="24"/>
          <w:szCs w:val="24"/>
        </w:rPr>
        <w:t>: prihodi vezani uz korištenje zemljišta.</w:t>
      </w:r>
    </w:p>
    <w:p w14:paraId="0D195E86"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t xml:space="preserve">Osnovna škola "Josip Kozarac" </w:t>
      </w:r>
      <w:proofErr w:type="spellStart"/>
      <w:r w:rsidRPr="00D05D4D">
        <w:rPr>
          <w:rFonts w:ascii="Times New Roman" w:eastAsia="Times New Roman" w:hAnsi="Times New Roman" w:cs="Times New Roman"/>
          <w:b/>
          <w:bCs/>
          <w:color w:val="auto"/>
          <w:sz w:val="24"/>
          <w:szCs w:val="24"/>
        </w:rPr>
        <w:t>Soljani</w:t>
      </w:r>
      <w:proofErr w:type="spellEnd"/>
      <w:r w:rsidRPr="00D05D4D">
        <w:rPr>
          <w:rFonts w:ascii="Times New Roman" w:eastAsia="Times New Roman" w:hAnsi="Times New Roman" w:cs="Times New Roman"/>
          <w:color w:val="auto"/>
          <w:sz w:val="24"/>
          <w:szCs w:val="24"/>
        </w:rPr>
        <w:t>: tekući prijenosi između proračunskih korisnika istog proračuna, ostvareni kroz suradnju u okviru STEM projekta.</w:t>
      </w:r>
    </w:p>
    <w:p w14:paraId="214BE04C" w14:textId="77777777" w:rsidR="00D05D4D" w:rsidRPr="00D05D4D" w:rsidRDefault="00D05D4D" w:rsidP="00A208EF">
      <w:pPr>
        <w:numPr>
          <w:ilvl w:val="0"/>
          <w:numId w:val="6"/>
        </w:num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b/>
          <w:bCs/>
          <w:color w:val="auto"/>
          <w:sz w:val="24"/>
          <w:szCs w:val="24"/>
        </w:rPr>
        <w:t>Donacije</w:t>
      </w:r>
      <w:r w:rsidRPr="00D05D4D">
        <w:rPr>
          <w:rFonts w:ascii="Times New Roman" w:eastAsia="Times New Roman" w:hAnsi="Times New Roman" w:cs="Times New Roman"/>
          <w:color w:val="auto"/>
          <w:sz w:val="24"/>
          <w:szCs w:val="24"/>
        </w:rPr>
        <w:t>: tekuće donacije fizičkih i pravnih osoba te trgovačkih društava, koje doprinose poboljšanju uvjeta rada i realizaciji dodatnih programa u školi.</w:t>
      </w:r>
    </w:p>
    <w:p w14:paraId="0985D197" w14:textId="77777777" w:rsidR="00A208EF" w:rsidRDefault="00D05D4D" w:rsidP="00A208EF">
      <w:pPr>
        <w:spacing w:before="100" w:beforeAutospacing="1" w:after="100" w:afterAutospacing="1" w:line="360" w:lineRule="auto"/>
        <w:rPr>
          <w:rFonts w:ascii="Times New Roman" w:eastAsia="Times New Roman" w:hAnsi="Times New Roman" w:cs="Times New Roman"/>
          <w:b/>
          <w:bCs/>
          <w:color w:val="auto"/>
          <w:sz w:val="24"/>
          <w:szCs w:val="24"/>
        </w:rPr>
      </w:pPr>
      <w:r w:rsidRPr="00D05D4D">
        <w:rPr>
          <w:rFonts w:ascii="Times New Roman" w:eastAsia="Times New Roman" w:hAnsi="Times New Roman" w:cs="Times New Roman"/>
          <w:b/>
          <w:bCs/>
          <w:color w:val="auto"/>
          <w:sz w:val="24"/>
          <w:szCs w:val="24"/>
        </w:rPr>
        <w:t>4. Smjernice za financijsko izvještavanje</w:t>
      </w:r>
    </w:p>
    <w:p w14:paraId="76E87E20" w14:textId="1454852D"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br/>
        <w:t xml:space="preserve">Dana 14. siječnja 2025. godine, Ministarstvo financija Republike Hrvatske izdalo je Okružnicu o sastavljanju, konsolidaciji i predaji financijskih izvještaja proračuna, proračunskih i izvanproračunskih korisnika državnog proračuna te proračunskih i izvanproračunskih korisnika jedinica lokalne i područne (regionalne) samouprave za razdoblje od 1. siječnja do 31. prosinca 2024. (Klasa: 400-02/24-01/19; </w:t>
      </w:r>
      <w:proofErr w:type="spellStart"/>
      <w:r w:rsidRPr="00D05D4D">
        <w:rPr>
          <w:rFonts w:ascii="Times New Roman" w:eastAsia="Times New Roman" w:hAnsi="Times New Roman" w:cs="Times New Roman"/>
          <w:color w:val="auto"/>
          <w:sz w:val="24"/>
          <w:szCs w:val="24"/>
        </w:rPr>
        <w:t>Ur</w:t>
      </w:r>
      <w:proofErr w:type="spellEnd"/>
      <w:r w:rsidRPr="00D05D4D">
        <w:rPr>
          <w:rFonts w:ascii="Times New Roman" w:eastAsia="Times New Roman" w:hAnsi="Times New Roman" w:cs="Times New Roman"/>
          <w:color w:val="auto"/>
          <w:sz w:val="24"/>
          <w:szCs w:val="24"/>
        </w:rPr>
        <w:t>. broj: 513-05-03-25-4).</w:t>
      </w:r>
    </w:p>
    <w:p w14:paraId="503B8C82" w14:textId="77777777"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t>Ova okružnica detaljno propisuje obveze i rokove vezane uz predaju financijskih izvještaja te osigurava jedinstvenu metodologiju izvještavanja za sve proračunske korisnike. U skladu s njom, Osnovna škola "Franjo Hanaman" Drenovci pravovremeno će poduzeti sve potrebne korake kako bi osigurala usklađenost sa svim važećim regulatornim zahtjevima.</w:t>
      </w:r>
    </w:p>
    <w:p w14:paraId="2AE83217" w14:textId="6DC630D8" w:rsidR="00D05D4D" w:rsidRPr="00D05D4D" w:rsidRDefault="00D05D4D" w:rsidP="00A208EF">
      <w:pPr>
        <w:spacing w:before="100" w:beforeAutospacing="1" w:after="100" w:afterAutospacing="1" w:line="360" w:lineRule="auto"/>
        <w:jc w:val="both"/>
        <w:rPr>
          <w:rFonts w:ascii="Times New Roman" w:eastAsia="Times New Roman" w:hAnsi="Times New Roman" w:cs="Times New Roman"/>
          <w:color w:val="auto"/>
          <w:sz w:val="24"/>
          <w:szCs w:val="24"/>
        </w:rPr>
      </w:pPr>
      <w:r w:rsidRPr="00D05D4D">
        <w:rPr>
          <w:rFonts w:ascii="Times New Roman" w:eastAsia="Times New Roman" w:hAnsi="Times New Roman" w:cs="Times New Roman"/>
          <w:color w:val="auto"/>
          <w:sz w:val="24"/>
          <w:szCs w:val="24"/>
        </w:rPr>
        <w:t>Ove bilješke pružaju detaljan uvid u financijsko poslovanje i izvještavanje Osnovne škole "Franjo Hanaman" Drenovci, u skladu s propisima Republike Hrvatske, osiguravajući transparentnost i odgovornost u upravljanju financijskim sredstvima.</w:t>
      </w:r>
    </w:p>
    <w:p w14:paraId="2C600208" w14:textId="77777777" w:rsidR="008654C1" w:rsidRDefault="008654C1" w:rsidP="008E5DAB">
      <w:pPr>
        <w:spacing w:after="252"/>
        <w:jc w:val="both"/>
        <w:rPr>
          <w:rFonts w:ascii="Times New Roman" w:hAnsi="Times New Roman" w:cs="Times New Roman"/>
          <w:sz w:val="24"/>
          <w:szCs w:val="24"/>
        </w:rPr>
      </w:pPr>
    </w:p>
    <w:p w14:paraId="5C326C4F" w14:textId="77777777" w:rsidR="00C24F50" w:rsidRDefault="00C24F50" w:rsidP="00F113EB">
      <w:pPr>
        <w:spacing w:before="100" w:beforeAutospacing="1" w:after="100" w:afterAutospacing="1" w:line="360" w:lineRule="auto"/>
        <w:rPr>
          <w:rFonts w:ascii="Times New Roman" w:eastAsia="Times New Roman" w:hAnsi="Times New Roman" w:cs="Times New Roman"/>
          <w:b/>
          <w:bCs/>
          <w:color w:val="auto"/>
          <w:sz w:val="28"/>
          <w:szCs w:val="28"/>
        </w:rPr>
      </w:pPr>
    </w:p>
    <w:p w14:paraId="512FBD6A" w14:textId="77777777" w:rsidR="00C24F50" w:rsidRDefault="00C24F50" w:rsidP="00F113EB">
      <w:pPr>
        <w:spacing w:before="100" w:beforeAutospacing="1" w:after="100" w:afterAutospacing="1" w:line="360" w:lineRule="auto"/>
        <w:rPr>
          <w:rFonts w:ascii="Times New Roman" w:eastAsia="Times New Roman" w:hAnsi="Times New Roman" w:cs="Times New Roman"/>
          <w:b/>
          <w:bCs/>
          <w:color w:val="auto"/>
          <w:sz w:val="28"/>
          <w:szCs w:val="28"/>
        </w:rPr>
      </w:pPr>
    </w:p>
    <w:p w14:paraId="36FE49F2" w14:textId="77777777" w:rsidR="00C24F50" w:rsidRDefault="00C24F50" w:rsidP="00F113EB">
      <w:pPr>
        <w:spacing w:before="100" w:beforeAutospacing="1" w:after="100" w:afterAutospacing="1" w:line="360" w:lineRule="auto"/>
        <w:rPr>
          <w:rFonts w:ascii="Times New Roman" w:eastAsia="Times New Roman" w:hAnsi="Times New Roman" w:cs="Times New Roman"/>
          <w:b/>
          <w:bCs/>
          <w:color w:val="auto"/>
          <w:sz w:val="28"/>
          <w:szCs w:val="28"/>
        </w:rPr>
      </w:pPr>
    </w:p>
    <w:p w14:paraId="2095BD67" w14:textId="2F825B88" w:rsidR="00F113EB" w:rsidRPr="00C24F50" w:rsidRDefault="00F113EB" w:rsidP="00F113EB">
      <w:pPr>
        <w:spacing w:before="100" w:beforeAutospacing="1" w:after="100" w:afterAutospacing="1" w:line="360" w:lineRule="auto"/>
        <w:rPr>
          <w:rFonts w:ascii="Times New Roman" w:eastAsia="Times New Roman" w:hAnsi="Times New Roman" w:cs="Times New Roman"/>
          <w:b/>
          <w:bCs/>
          <w:color w:val="auto"/>
          <w:sz w:val="28"/>
          <w:szCs w:val="28"/>
        </w:rPr>
      </w:pPr>
      <w:r w:rsidRPr="00F113EB">
        <w:rPr>
          <w:rFonts w:ascii="Times New Roman" w:eastAsia="Times New Roman" w:hAnsi="Times New Roman" w:cs="Times New Roman"/>
          <w:b/>
          <w:bCs/>
          <w:color w:val="auto"/>
          <w:sz w:val="28"/>
          <w:szCs w:val="28"/>
        </w:rPr>
        <w:lastRenderedPageBreak/>
        <w:t>Bilješke uz Izvještaj o prihodima i rashodima, primicima i izdacima - Obrazac PR-RAS</w:t>
      </w:r>
    </w:p>
    <w:p w14:paraId="3A5B0186" w14:textId="5CD6DEB4" w:rsidR="00832644" w:rsidRPr="00F113EB" w:rsidRDefault="00C24F50" w:rsidP="00F113EB">
      <w:pPr>
        <w:spacing w:before="100" w:beforeAutospacing="1" w:after="100" w:afterAutospacing="1" w:line="360" w:lineRule="auto"/>
        <w:jc w:val="both"/>
        <w:rPr>
          <w:rFonts w:ascii="Times New Roman" w:eastAsia="Times New Roman" w:hAnsi="Times New Roman" w:cs="Times New Roman"/>
          <w:b/>
          <w:color w:val="auto"/>
          <w:sz w:val="24"/>
          <w:szCs w:val="24"/>
        </w:rPr>
      </w:pPr>
      <w:r w:rsidRPr="00C24F50">
        <w:rPr>
          <w:rFonts w:ascii="Times New Roman" w:eastAsia="Times New Roman" w:hAnsi="Times New Roman" w:cs="Times New Roman"/>
          <w:b/>
          <w:color w:val="auto"/>
          <w:sz w:val="24"/>
          <w:szCs w:val="24"/>
        </w:rPr>
        <w:t>P</w:t>
      </w:r>
      <w:r>
        <w:rPr>
          <w:rFonts w:ascii="Times New Roman" w:eastAsia="Times New Roman" w:hAnsi="Times New Roman" w:cs="Times New Roman"/>
          <w:b/>
          <w:color w:val="auto"/>
          <w:sz w:val="24"/>
          <w:szCs w:val="24"/>
        </w:rPr>
        <w:t>RIHODI</w:t>
      </w:r>
      <w:r w:rsidR="00F113EB" w:rsidRPr="00F113EB">
        <w:rPr>
          <w:rFonts w:ascii="Times New Roman" w:eastAsia="Times New Roman" w:hAnsi="Times New Roman" w:cs="Times New Roman"/>
          <w:color w:val="auto"/>
          <w:sz w:val="24"/>
          <w:szCs w:val="24"/>
        </w:rPr>
        <w:br/>
        <w:t xml:space="preserve">U izvještajnom razdoblju ukupno je ostvareno </w:t>
      </w:r>
      <w:r w:rsidR="00F113EB" w:rsidRPr="00F113EB">
        <w:rPr>
          <w:rFonts w:ascii="Times New Roman" w:eastAsia="Times New Roman" w:hAnsi="Times New Roman" w:cs="Times New Roman"/>
          <w:b/>
          <w:bCs/>
          <w:color w:val="auto"/>
          <w:sz w:val="24"/>
          <w:szCs w:val="24"/>
        </w:rPr>
        <w:t>1.427.487,45 €</w:t>
      </w:r>
      <w:r w:rsidR="00F113EB" w:rsidRPr="00F113EB">
        <w:rPr>
          <w:rFonts w:ascii="Times New Roman" w:eastAsia="Times New Roman" w:hAnsi="Times New Roman" w:cs="Times New Roman"/>
          <w:color w:val="auto"/>
          <w:sz w:val="24"/>
          <w:szCs w:val="24"/>
        </w:rPr>
        <w:t xml:space="preserve"> prihoda (klasa 6), što predstavlja povećanje od </w:t>
      </w:r>
      <w:r w:rsidR="00F113EB" w:rsidRPr="00F113EB">
        <w:rPr>
          <w:rFonts w:ascii="Times New Roman" w:eastAsia="Times New Roman" w:hAnsi="Times New Roman" w:cs="Times New Roman"/>
          <w:b/>
          <w:bCs/>
          <w:color w:val="auto"/>
          <w:sz w:val="24"/>
          <w:szCs w:val="24"/>
        </w:rPr>
        <w:t>55,9%</w:t>
      </w:r>
      <w:r w:rsidR="00F113EB" w:rsidRPr="00F113EB">
        <w:rPr>
          <w:rFonts w:ascii="Times New Roman" w:eastAsia="Times New Roman" w:hAnsi="Times New Roman" w:cs="Times New Roman"/>
          <w:color w:val="auto"/>
          <w:sz w:val="24"/>
          <w:szCs w:val="24"/>
        </w:rPr>
        <w:t xml:space="preserve"> u odnosu na 2023. godinu. Ovaj rast prvenstv</w:t>
      </w:r>
      <w:r w:rsidR="00F113EB">
        <w:rPr>
          <w:rFonts w:ascii="Times New Roman" w:eastAsia="Times New Roman" w:hAnsi="Times New Roman" w:cs="Times New Roman"/>
          <w:color w:val="auto"/>
          <w:sz w:val="24"/>
          <w:szCs w:val="24"/>
        </w:rPr>
        <w:t>eno je rezultat povećanja prihod</w:t>
      </w:r>
      <w:r w:rsidR="00F113EB" w:rsidRPr="00F113EB">
        <w:rPr>
          <w:rFonts w:ascii="Times New Roman" w:eastAsia="Times New Roman" w:hAnsi="Times New Roman" w:cs="Times New Roman"/>
          <w:color w:val="auto"/>
          <w:sz w:val="24"/>
          <w:szCs w:val="24"/>
        </w:rPr>
        <w:t xml:space="preserve">a na kontu </w:t>
      </w:r>
      <w:r w:rsidR="00F113EB" w:rsidRPr="00F113EB">
        <w:rPr>
          <w:rFonts w:ascii="Times New Roman" w:eastAsia="Times New Roman" w:hAnsi="Times New Roman" w:cs="Times New Roman"/>
          <w:b/>
          <w:bCs/>
          <w:color w:val="auto"/>
          <w:sz w:val="24"/>
          <w:szCs w:val="24"/>
        </w:rPr>
        <w:t>639 - Tekući prijenosi između proračunskih korisnika istog proračuna</w:t>
      </w:r>
      <w:r w:rsidR="00F113EB" w:rsidRPr="00F113EB">
        <w:rPr>
          <w:rFonts w:ascii="Times New Roman" w:eastAsia="Times New Roman" w:hAnsi="Times New Roman" w:cs="Times New Roman"/>
          <w:color w:val="auto"/>
          <w:sz w:val="24"/>
          <w:szCs w:val="24"/>
        </w:rPr>
        <w:t xml:space="preserve">, zahvaljujući sudjelovanju u STEM projektu izgradnje zvjezdarnice te povećanja prihoda za plaće i naknade zaposlenika zbog dodataka za sudjelovanje u projektu CDŠ škola. Uz sredstva iz STEM projekta, u financiranju zvjezdarnice sudjelovali su i </w:t>
      </w:r>
      <w:r w:rsidR="00F113EB" w:rsidRPr="00F113EB">
        <w:rPr>
          <w:rFonts w:ascii="Times New Roman" w:eastAsia="Times New Roman" w:hAnsi="Times New Roman" w:cs="Times New Roman"/>
          <w:bCs/>
          <w:color w:val="auto"/>
          <w:sz w:val="24"/>
          <w:szCs w:val="24"/>
        </w:rPr>
        <w:t>Općina Drenovci, Ministarstvo regionalnog razvoja i Vukovarsko-srijemska županija</w:t>
      </w:r>
      <w:r w:rsidR="00F113EB" w:rsidRPr="00F113EB">
        <w:rPr>
          <w:rFonts w:ascii="Times New Roman" w:eastAsia="Times New Roman" w:hAnsi="Times New Roman" w:cs="Times New Roman"/>
          <w:color w:val="auto"/>
          <w:sz w:val="24"/>
          <w:szCs w:val="24"/>
        </w:rPr>
        <w: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270"/>
        <w:gridCol w:w="1993"/>
        <w:gridCol w:w="567"/>
        <w:gridCol w:w="2089"/>
        <w:gridCol w:w="66"/>
        <w:gridCol w:w="2015"/>
        <w:gridCol w:w="976"/>
      </w:tblGrid>
      <w:tr w:rsidR="00F113EB" w:rsidRPr="00F113EB" w14:paraId="3E3C494B" w14:textId="77777777" w:rsidTr="00AE57EB">
        <w:trPr>
          <w:tblCellSpacing w:w="15" w:type="dxa"/>
        </w:trPr>
        <w:tc>
          <w:tcPr>
            <w:tcW w:w="0" w:type="auto"/>
            <w:tcBorders>
              <w:top w:val="single" w:sz="4" w:space="0" w:color="auto"/>
              <w:left w:val="single" w:sz="4" w:space="0" w:color="auto"/>
              <w:bottom w:val="single" w:sz="4" w:space="0" w:color="auto"/>
            </w:tcBorders>
            <w:shd w:val="clear" w:color="auto" w:fill="D0CECE" w:themeFill="background2" w:themeFillShade="E6"/>
            <w:vAlign w:val="center"/>
            <w:hideMark/>
          </w:tcPr>
          <w:p w14:paraId="6A88739C"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 xml:space="preserve">Račun iz </w:t>
            </w:r>
            <w:proofErr w:type="spellStart"/>
            <w:r w:rsidRPr="00F113EB">
              <w:rPr>
                <w:rFonts w:ascii="Times New Roman" w:eastAsia="Times New Roman" w:hAnsi="Times New Roman" w:cs="Times New Roman"/>
                <w:b/>
                <w:bCs/>
                <w:color w:val="auto"/>
                <w:sz w:val="24"/>
                <w:szCs w:val="24"/>
              </w:rPr>
              <w:t>Rač</w:t>
            </w:r>
            <w:proofErr w:type="spellEnd"/>
            <w:r w:rsidRPr="00F113EB">
              <w:rPr>
                <w:rFonts w:ascii="Times New Roman" w:eastAsia="Times New Roman" w:hAnsi="Times New Roman" w:cs="Times New Roman"/>
                <w:b/>
                <w:bCs/>
                <w:color w:val="auto"/>
                <w:sz w:val="24"/>
                <w:szCs w:val="24"/>
              </w:rPr>
              <w:t>. plana</w:t>
            </w:r>
          </w:p>
        </w:tc>
        <w:tc>
          <w:tcPr>
            <w:tcW w:w="0" w:type="auto"/>
            <w:tcBorders>
              <w:top w:val="single" w:sz="4" w:space="0" w:color="auto"/>
              <w:bottom w:val="single" w:sz="4" w:space="0" w:color="auto"/>
            </w:tcBorders>
            <w:shd w:val="clear" w:color="auto" w:fill="D0CECE" w:themeFill="background2" w:themeFillShade="E6"/>
            <w:vAlign w:val="center"/>
            <w:hideMark/>
          </w:tcPr>
          <w:p w14:paraId="0FC8064F"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Opis stavke</w:t>
            </w:r>
          </w:p>
        </w:tc>
        <w:tc>
          <w:tcPr>
            <w:tcW w:w="0" w:type="auto"/>
            <w:tcBorders>
              <w:top w:val="single" w:sz="4" w:space="0" w:color="auto"/>
              <w:bottom w:val="single" w:sz="4" w:space="0" w:color="auto"/>
            </w:tcBorders>
            <w:shd w:val="clear" w:color="auto" w:fill="D0CECE" w:themeFill="background2" w:themeFillShade="E6"/>
            <w:vAlign w:val="center"/>
            <w:hideMark/>
          </w:tcPr>
          <w:p w14:paraId="07A6C7FD"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Šifra</w:t>
            </w:r>
          </w:p>
        </w:tc>
        <w:tc>
          <w:tcPr>
            <w:tcW w:w="0" w:type="auto"/>
            <w:tcBorders>
              <w:top w:val="single" w:sz="4" w:space="0" w:color="auto"/>
              <w:bottom w:val="single" w:sz="4" w:space="0" w:color="auto"/>
            </w:tcBorders>
            <w:shd w:val="clear" w:color="auto" w:fill="D0CECE" w:themeFill="background2" w:themeFillShade="E6"/>
            <w:vAlign w:val="center"/>
            <w:hideMark/>
          </w:tcPr>
          <w:p w14:paraId="2452ECBC"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Ostvareno u prethodnoj godini (€)</w:t>
            </w:r>
          </w:p>
        </w:tc>
        <w:tc>
          <w:tcPr>
            <w:tcW w:w="0" w:type="auto"/>
            <w:tcBorders>
              <w:top w:val="single" w:sz="4" w:space="0" w:color="auto"/>
              <w:bottom w:val="single" w:sz="4" w:space="0" w:color="auto"/>
            </w:tcBorders>
            <w:shd w:val="clear" w:color="auto" w:fill="D0CECE" w:themeFill="background2" w:themeFillShade="E6"/>
          </w:tcPr>
          <w:p w14:paraId="067412E9"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p>
        </w:tc>
        <w:tc>
          <w:tcPr>
            <w:tcW w:w="0" w:type="auto"/>
            <w:tcBorders>
              <w:top w:val="single" w:sz="4" w:space="0" w:color="auto"/>
              <w:bottom w:val="single" w:sz="4" w:space="0" w:color="auto"/>
            </w:tcBorders>
            <w:shd w:val="clear" w:color="auto" w:fill="D0CECE" w:themeFill="background2" w:themeFillShade="E6"/>
            <w:vAlign w:val="center"/>
            <w:hideMark/>
          </w:tcPr>
          <w:p w14:paraId="1C50A823" w14:textId="05B18626"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Ostvareno u tekućoj godini (€)</w:t>
            </w:r>
          </w:p>
        </w:tc>
        <w:tc>
          <w:tcPr>
            <w:tcW w:w="0" w:type="auto"/>
            <w:tcBorders>
              <w:top w:val="single" w:sz="4" w:space="0" w:color="auto"/>
              <w:bottom w:val="single" w:sz="4" w:space="0" w:color="auto"/>
              <w:right w:val="single" w:sz="4" w:space="0" w:color="auto"/>
            </w:tcBorders>
            <w:shd w:val="clear" w:color="auto" w:fill="D0CECE" w:themeFill="background2" w:themeFillShade="E6"/>
            <w:vAlign w:val="center"/>
            <w:hideMark/>
          </w:tcPr>
          <w:p w14:paraId="5D4F1743" w14:textId="77777777" w:rsidR="00F113EB" w:rsidRPr="00F113EB" w:rsidRDefault="00F113EB" w:rsidP="00AE57EB">
            <w:pPr>
              <w:spacing w:after="0" w:line="240" w:lineRule="auto"/>
              <w:jc w:val="center"/>
              <w:rPr>
                <w:rFonts w:ascii="Times New Roman" w:eastAsia="Times New Roman" w:hAnsi="Times New Roman" w:cs="Times New Roman"/>
                <w:b/>
                <w:bCs/>
                <w:color w:val="auto"/>
                <w:sz w:val="24"/>
                <w:szCs w:val="24"/>
              </w:rPr>
            </w:pPr>
            <w:r w:rsidRPr="00F113EB">
              <w:rPr>
                <w:rFonts w:ascii="Times New Roman" w:eastAsia="Times New Roman" w:hAnsi="Times New Roman" w:cs="Times New Roman"/>
                <w:b/>
                <w:bCs/>
                <w:color w:val="auto"/>
                <w:sz w:val="24"/>
                <w:szCs w:val="24"/>
              </w:rPr>
              <w:t>Indeks (5/4)</w:t>
            </w:r>
          </w:p>
        </w:tc>
      </w:tr>
      <w:tr w:rsidR="00F113EB" w:rsidRPr="00F113EB" w14:paraId="16A79EAC" w14:textId="77777777" w:rsidTr="00AE57EB">
        <w:trPr>
          <w:tblCellSpacing w:w="15" w:type="dxa"/>
        </w:trPr>
        <w:tc>
          <w:tcPr>
            <w:tcW w:w="0" w:type="auto"/>
            <w:tcBorders>
              <w:top w:val="single" w:sz="4" w:space="0" w:color="auto"/>
              <w:left w:val="single" w:sz="4" w:space="0" w:color="auto"/>
              <w:bottom w:val="single" w:sz="4" w:space="0" w:color="auto"/>
            </w:tcBorders>
            <w:vAlign w:val="center"/>
            <w:hideMark/>
          </w:tcPr>
          <w:p w14:paraId="29D4A7ED" w14:textId="428DF637" w:rsidR="00F113EB" w:rsidRPr="00F113EB" w:rsidRDefault="00AE57EB" w:rsidP="00AE57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F113EB" w:rsidRPr="00F113EB">
              <w:rPr>
                <w:rFonts w:ascii="Times New Roman" w:eastAsia="Times New Roman" w:hAnsi="Times New Roman" w:cs="Times New Roman"/>
                <w:color w:val="auto"/>
                <w:sz w:val="24"/>
                <w:szCs w:val="24"/>
              </w:rPr>
              <w:t>6</w:t>
            </w:r>
          </w:p>
        </w:tc>
        <w:tc>
          <w:tcPr>
            <w:tcW w:w="0" w:type="auto"/>
            <w:tcBorders>
              <w:top w:val="single" w:sz="4" w:space="0" w:color="auto"/>
              <w:bottom w:val="single" w:sz="4" w:space="0" w:color="auto"/>
            </w:tcBorders>
            <w:vAlign w:val="center"/>
            <w:hideMark/>
          </w:tcPr>
          <w:p w14:paraId="5E3AF53B" w14:textId="77777777" w:rsidR="00F113EB" w:rsidRPr="00F113EB" w:rsidRDefault="00F113EB" w:rsidP="00AE57EB">
            <w:pPr>
              <w:spacing w:after="0" w:line="240" w:lineRule="auto"/>
              <w:rPr>
                <w:rFonts w:ascii="Times New Roman" w:eastAsia="Times New Roman" w:hAnsi="Times New Roman" w:cs="Times New Roman"/>
                <w:color w:val="auto"/>
                <w:sz w:val="24"/>
                <w:szCs w:val="24"/>
              </w:rPr>
            </w:pPr>
            <w:r w:rsidRPr="00F113EB">
              <w:rPr>
                <w:rFonts w:ascii="Times New Roman" w:eastAsia="Times New Roman" w:hAnsi="Times New Roman" w:cs="Times New Roman"/>
                <w:color w:val="auto"/>
                <w:sz w:val="24"/>
                <w:szCs w:val="24"/>
              </w:rPr>
              <w:t>PRIHODI POSLOVANJA</w:t>
            </w:r>
          </w:p>
        </w:tc>
        <w:tc>
          <w:tcPr>
            <w:tcW w:w="0" w:type="auto"/>
            <w:tcBorders>
              <w:top w:val="single" w:sz="4" w:space="0" w:color="auto"/>
              <w:bottom w:val="single" w:sz="4" w:space="0" w:color="auto"/>
            </w:tcBorders>
            <w:vAlign w:val="center"/>
            <w:hideMark/>
          </w:tcPr>
          <w:p w14:paraId="16DEB2E0" w14:textId="40DD8277" w:rsidR="00F113EB" w:rsidRPr="00F113EB" w:rsidRDefault="00AE57EB" w:rsidP="00AE57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F113EB" w:rsidRPr="00F113EB">
              <w:rPr>
                <w:rFonts w:ascii="Times New Roman" w:eastAsia="Times New Roman" w:hAnsi="Times New Roman" w:cs="Times New Roman"/>
                <w:color w:val="auto"/>
                <w:sz w:val="24"/>
                <w:szCs w:val="24"/>
              </w:rPr>
              <w:t>6</w:t>
            </w:r>
          </w:p>
        </w:tc>
        <w:tc>
          <w:tcPr>
            <w:tcW w:w="0" w:type="auto"/>
            <w:tcBorders>
              <w:top w:val="single" w:sz="4" w:space="0" w:color="auto"/>
              <w:bottom w:val="single" w:sz="4" w:space="0" w:color="auto"/>
            </w:tcBorders>
            <w:vAlign w:val="center"/>
            <w:hideMark/>
          </w:tcPr>
          <w:p w14:paraId="7880F810" w14:textId="5F51505A" w:rsidR="00F113EB" w:rsidRPr="00F113EB" w:rsidRDefault="00AE57EB" w:rsidP="00AE57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F113EB" w:rsidRPr="00F113EB">
              <w:rPr>
                <w:rFonts w:ascii="Times New Roman" w:eastAsia="Times New Roman" w:hAnsi="Times New Roman" w:cs="Times New Roman"/>
                <w:color w:val="auto"/>
                <w:sz w:val="24"/>
                <w:szCs w:val="24"/>
              </w:rPr>
              <w:t>915.763,66</w:t>
            </w:r>
          </w:p>
        </w:tc>
        <w:tc>
          <w:tcPr>
            <w:tcW w:w="0" w:type="auto"/>
            <w:tcBorders>
              <w:top w:val="single" w:sz="4" w:space="0" w:color="auto"/>
              <w:bottom w:val="single" w:sz="4" w:space="0" w:color="auto"/>
            </w:tcBorders>
          </w:tcPr>
          <w:p w14:paraId="3C8BC6F4" w14:textId="77777777" w:rsidR="00F113EB" w:rsidRPr="00F113EB" w:rsidRDefault="00F113EB" w:rsidP="00AE57EB">
            <w:pPr>
              <w:spacing w:after="0" w:line="240" w:lineRule="auto"/>
              <w:rPr>
                <w:rFonts w:ascii="Times New Roman" w:eastAsia="Times New Roman" w:hAnsi="Times New Roman" w:cs="Times New Roman"/>
                <w:color w:val="auto"/>
                <w:sz w:val="24"/>
                <w:szCs w:val="24"/>
              </w:rPr>
            </w:pPr>
          </w:p>
        </w:tc>
        <w:tc>
          <w:tcPr>
            <w:tcW w:w="0" w:type="auto"/>
            <w:tcBorders>
              <w:top w:val="single" w:sz="4" w:space="0" w:color="auto"/>
              <w:bottom w:val="single" w:sz="4" w:space="0" w:color="auto"/>
            </w:tcBorders>
            <w:vAlign w:val="center"/>
            <w:hideMark/>
          </w:tcPr>
          <w:p w14:paraId="06B982F7" w14:textId="1643EC79" w:rsidR="00F113EB" w:rsidRPr="00F113EB" w:rsidRDefault="00AE57EB" w:rsidP="00AE57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F113EB" w:rsidRPr="00F113EB">
              <w:rPr>
                <w:rFonts w:ascii="Times New Roman" w:eastAsia="Times New Roman" w:hAnsi="Times New Roman" w:cs="Times New Roman"/>
                <w:color w:val="auto"/>
                <w:sz w:val="24"/>
                <w:szCs w:val="24"/>
              </w:rPr>
              <w:t>1.427.487,45</w:t>
            </w:r>
          </w:p>
        </w:tc>
        <w:tc>
          <w:tcPr>
            <w:tcW w:w="0" w:type="auto"/>
            <w:tcBorders>
              <w:top w:val="single" w:sz="4" w:space="0" w:color="auto"/>
              <w:bottom w:val="single" w:sz="4" w:space="0" w:color="auto"/>
              <w:right w:val="single" w:sz="4" w:space="0" w:color="auto"/>
            </w:tcBorders>
            <w:vAlign w:val="center"/>
            <w:hideMark/>
          </w:tcPr>
          <w:p w14:paraId="15E1E8AB" w14:textId="7A87C2A6" w:rsidR="00F113EB" w:rsidRPr="00F113EB" w:rsidRDefault="00AE57EB" w:rsidP="00AE57E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F113EB" w:rsidRPr="00F113EB">
              <w:rPr>
                <w:rFonts w:ascii="Times New Roman" w:eastAsia="Times New Roman" w:hAnsi="Times New Roman" w:cs="Times New Roman"/>
                <w:color w:val="auto"/>
                <w:sz w:val="24"/>
                <w:szCs w:val="24"/>
              </w:rPr>
              <w:t>155,9</w:t>
            </w:r>
          </w:p>
        </w:tc>
      </w:tr>
    </w:tbl>
    <w:p w14:paraId="4B7993D0" w14:textId="12E96A1F" w:rsidR="00AE57EB" w:rsidRPr="00AE57EB" w:rsidRDefault="00AE57EB" w:rsidP="00AE57EB">
      <w:pPr>
        <w:pStyle w:val="StandardWeb"/>
        <w:spacing w:line="360" w:lineRule="auto"/>
        <w:jc w:val="both"/>
      </w:pPr>
      <w:r>
        <w:br w:type="textWrapping" w:clear="all"/>
      </w:r>
      <w:r w:rsidRPr="00AE57EB">
        <w:t xml:space="preserve">U izvještajnom razdoblju, prihodi evidentirani na kontu </w:t>
      </w:r>
      <w:r w:rsidRPr="00832644">
        <w:rPr>
          <w:b/>
        </w:rPr>
        <w:t>639 - Tekući prijenosi između proračunskih korisnika istog proračuna</w:t>
      </w:r>
      <w:r w:rsidRPr="00AE57EB">
        <w:t xml:space="preserve"> - iznose 172.683,95 eura. Ovaj iznos predstavlja sredstva koja je Osnovna škola "Josip Kozarac" </w:t>
      </w:r>
      <w:proofErr w:type="spellStart"/>
      <w:r w:rsidRPr="00AE57EB">
        <w:t>Soljani</w:t>
      </w:r>
      <w:proofErr w:type="spellEnd"/>
      <w:r w:rsidRPr="00AE57EB">
        <w:t>, kao nositelj projekta, primila temeljem ugovora o dodjeli bespovratnih sredstava iz Financijskog mehanizma Europskog gospodarskog prostora. Sredstva su dodijeljena u svrhu financiranja nabave opreme i izgradnje zvjezdarnice, a isplata se vrši iz predujma u skladu s partnerskim sporazumom koji je sastavni dio ugovora.</w:t>
      </w:r>
    </w:p>
    <w:p w14:paraId="1228636A" w14:textId="77777777" w:rsidR="00AE57EB" w:rsidRPr="00AE57EB" w:rsidRDefault="00AE57EB" w:rsidP="00AE57EB">
      <w:p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 xml:space="preserve">Prihod evidentiran na kontu </w:t>
      </w:r>
      <w:r w:rsidRPr="00AE57EB">
        <w:rPr>
          <w:rFonts w:ascii="Times New Roman" w:eastAsia="Times New Roman" w:hAnsi="Times New Roman" w:cs="Times New Roman"/>
          <w:b/>
          <w:color w:val="auto"/>
          <w:sz w:val="24"/>
          <w:szCs w:val="24"/>
        </w:rPr>
        <w:t xml:space="preserve">6362 - Kapitalne pomoći proračunskim korisnicima iz proračuna koji im nije nadležan </w:t>
      </w:r>
      <w:r w:rsidRPr="00AE57EB">
        <w:rPr>
          <w:rFonts w:ascii="Times New Roman" w:eastAsia="Times New Roman" w:hAnsi="Times New Roman" w:cs="Times New Roman"/>
          <w:color w:val="auto"/>
          <w:sz w:val="24"/>
          <w:szCs w:val="24"/>
        </w:rPr>
        <w:t>- u izvještajnom razdoblju iznosi 62.357,32 eura. Ovaj iznos uključuje:</w:t>
      </w:r>
    </w:p>
    <w:p w14:paraId="327A8C9C" w14:textId="77777777" w:rsidR="00AE57EB" w:rsidRPr="00AE57EB" w:rsidRDefault="00AE57EB" w:rsidP="00AE57EB">
      <w:pPr>
        <w:numPr>
          <w:ilvl w:val="0"/>
          <w:numId w:val="8"/>
        </w:num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2.357,32 eura namijenjenih za kupnju obvezne lektire za školsku knjižnicu te udžbenika koji se koriste više godina i nisu radni udžbenici,</w:t>
      </w:r>
    </w:p>
    <w:p w14:paraId="227111DE" w14:textId="77777777" w:rsidR="00AE57EB" w:rsidRPr="00AE57EB" w:rsidRDefault="00AE57EB" w:rsidP="00AE57EB">
      <w:pPr>
        <w:numPr>
          <w:ilvl w:val="0"/>
          <w:numId w:val="8"/>
        </w:num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60.000,00 eura koji su osigurani od strane Ministarstva regionalnog razvoja za izgradnju zvjezdarnice.</w:t>
      </w:r>
    </w:p>
    <w:p w14:paraId="66C73947" w14:textId="0C84E6AE" w:rsidR="00AE57EB" w:rsidRPr="00AE57EB" w:rsidRDefault="00AE57EB" w:rsidP="00AE57EB">
      <w:p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lastRenderedPageBreak/>
        <w:t xml:space="preserve">Na kontu </w:t>
      </w:r>
      <w:r w:rsidRPr="00AE57EB">
        <w:rPr>
          <w:rFonts w:ascii="Times New Roman" w:eastAsia="Times New Roman" w:hAnsi="Times New Roman" w:cs="Times New Roman"/>
          <w:b/>
          <w:color w:val="auto"/>
          <w:sz w:val="24"/>
          <w:szCs w:val="24"/>
        </w:rPr>
        <w:t>6361 - Tekuće pomoći proračunskim korisnicima iz proračuna koji im nije nadležan</w:t>
      </w:r>
      <w:r w:rsidRPr="00AE57EB">
        <w:rPr>
          <w:rFonts w:ascii="Times New Roman" w:eastAsia="Times New Roman" w:hAnsi="Times New Roman" w:cs="Times New Roman"/>
          <w:color w:val="auto"/>
          <w:sz w:val="24"/>
          <w:szCs w:val="24"/>
        </w:rPr>
        <w:t xml:space="preserve"> - evidentiran je prihod od 1.104.720,21 eura, što predstavlja povećanje od 60,1% u odnosu na prethodnu godinu. Ovo povećanje rezultat je povećanja plaća zbog provedbe projekta Cjelodnevne škole (CDŠ), povećanja broja zaposlenih, te isplate većeg broja božićnica, regr</w:t>
      </w:r>
      <w:r w:rsidR="00832644">
        <w:rPr>
          <w:rFonts w:ascii="Times New Roman" w:eastAsia="Times New Roman" w:hAnsi="Times New Roman" w:cs="Times New Roman"/>
          <w:color w:val="auto"/>
          <w:sz w:val="24"/>
          <w:szCs w:val="24"/>
        </w:rPr>
        <w:t xml:space="preserve">esa, dara za dijete i uvođenje </w:t>
      </w:r>
      <w:proofErr w:type="spellStart"/>
      <w:r w:rsidR="00832644">
        <w:rPr>
          <w:rFonts w:ascii="Times New Roman" w:eastAsia="Times New Roman" w:hAnsi="Times New Roman" w:cs="Times New Roman"/>
          <w:color w:val="auto"/>
          <w:sz w:val="24"/>
          <w:szCs w:val="24"/>
        </w:rPr>
        <w:t>uskrsnice</w:t>
      </w:r>
      <w:proofErr w:type="spellEnd"/>
      <w:r w:rsidR="00832644">
        <w:rPr>
          <w:rFonts w:ascii="Times New Roman" w:eastAsia="Times New Roman" w:hAnsi="Times New Roman" w:cs="Times New Roman"/>
          <w:color w:val="auto"/>
          <w:sz w:val="24"/>
          <w:szCs w:val="24"/>
        </w:rPr>
        <w:t>.</w:t>
      </w:r>
    </w:p>
    <w:p w14:paraId="03ED4B83" w14:textId="7FC84736" w:rsidR="00AE57EB" w:rsidRPr="00AE57EB" w:rsidRDefault="00832644" w:rsidP="00AE57EB">
      <w:pPr>
        <w:spacing w:before="100" w:beforeAutospacing="1" w:after="100" w:afterAutospacing="1"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Ministarstvo znanosti, obrazovanja i mladih </w:t>
      </w:r>
      <w:r w:rsidR="00AE57EB" w:rsidRPr="00AE57EB">
        <w:rPr>
          <w:rFonts w:ascii="Times New Roman" w:eastAsia="Times New Roman" w:hAnsi="Times New Roman" w:cs="Times New Roman"/>
          <w:color w:val="auto"/>
          <w:sz w:val="24"/>
          <w:szCs w:val="24"/>
        </w:rPr>
        <w:t>sudjeluje u financiranju školskih aktivnosti, uključujući:</w:t>
      </w:r>
    </w:p>
    <w:p w14:paraId="41769796" w14:textId="77777777" w:rsidR="00AE57EB" w:rsidRPr="00AE57EB" w:rsidRDefault="00AE57EB" w:rsidP="00AE57EB">
      <w:pPr>
        <w:numPr>
          <w:ilvl w:val="0"/>
          <w:numId w:val="9"/>
        </w:num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Pokrivanje troškova školske kuhinje u iznosu od 2 eura po učeniku dnevno, čime se osiguravaju doručak, ručak i užina za djecu,</w:t>
      </w:r>
    </w:p>
    <w:p w14:paraId="7DA23BC4" w14:textId="25DA1EE8" w:rsidR="00AE57EB" w:rsidRDefault="00AE57EB" w:rsidP="00AE57EB">
      <w:pPr>
        <w:numPr>
          <w:ilvl w:val="0"/>
          <w:numId w:val="9"/>
        </w:num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Financiranje aktivnosti unutar projekta Cjelodnevne škole (CDŠ), uključujući komponente B1 i B2 koje obuhvaćaju organizaciju nastavnih i izvannastavnih aktivnosti usmjerenih na unapređenje obrazovnog sustava.</w:t>
      </w:r>
    </w:p>
    <w:p w14:paraId="5C2D742E" w14:textId="1EB1E287" w:rsidR="00EE7DAD" w:rsidRPr="00EE7DAD" w:rsidRDefault="00EE7DAD" w:rsidP="00EE7DAD">
      <w:p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color w:val="auto"/>
          <w:sz w:val="24"/>
          <w:szCs w:val="24"/>
        </w:rPr>
        <w:t xml:space="preserve">Prihodi ostvareni iz proračuna </w:t>
      </w:r>
      <w:r w:rsidRPr="00EE7DAD">
        <w:rPr>
          <w:rFonts w:ascii="Times New Roman" w:eastAsia="Times New Roman" w:hAnsi="Times New Roman" w:cs="Times New Roman"/>
          <w:bCs/>
          <w:color w:val="auto"/>
          <w:sz w:val="24"/>
          <w:szCs w:val="24"/>
        </w:rPr>
        <w:t>Vukovarsko-srijemske županije</w:t>
      </w:r>
      <w:r w:rsidRPr="00EE7DAD">
        <w:rPr>
          <w:rFonts w:ascii="Times New Roman" w:eastAsia="Times New Roman" w:hAnsi="Times New Roman" w:cs="Times New Roman"/>
          <w:color w:val="auto"/>
          <w:sz w:val="24"/>
          <w:szCs w:val="24"/>
        </w:rPr>
        <w:t xml:space="preserve">, evidentirani na kontu </w:t>
      </w:r>
      <w:r w:rsidRPr="00EE7DAD">
        <w:rPr>
          <w:rFonts w:ascii="Times New Roman" w:eastAsia="Times New Roman" w:hAnsi="Times New Roman" w:cs="Times New Roman"/>
          <w:b/>
          <w:bCs/>
          <w:color w:val="auto"/>
          <w:sz w:val="24"/>
          <w:szCs w:val="24"/>
        </w:rPr>
        <w:t>671</w:t>
      </w:r>
      <w:r>
        <w:rPr>
          <w:rFonts w:ascii="Times New Roman" w:eastAsia="Times New Roman" w:hAnsi="Times New Roman" w:cs="Times New Roman"/>
          <w:b/>
          <w:bCs/>
          <w:color w:val="auto"/>
          <w:sz w:val="24"/>
          <w:szCs w:val="24"/>
        </w:rPr>
        <w:t>-prihodi iz nadležnog proračuna</w:t>
      </w:r>
      <w:r w:rsidRPr="00EE7DAD">
        <w:rPr>
          <w:rFonts w:ascii="Times New Roman" w:eastAsia="Times New Roman" w:hAnsi="Times New Roman" w:cs="Times New Roman"/>
          <w:color w:val="auto"/>
          <w:sz w:val="24"/>
          <w:szCs w:val="24"/>
        </w:rPr>
        <w:t xml:space="preserve">, iznose ukupno </w:t>
      </w:r>
      <w:r w:rsidRPr="00EE7DAD">
        <w:rPr>
          <w:rFonts w:ascii="Times New Roman" w:eastAsia="Times New Roman" w:hAnsi="Times New Roman" w:cs="Times New Roman"/>
          <w:bCs/>
          <w:color w:val="auto"/>
          <w:sz w:val="24"/>
          <w:szCs w:val="24"/>
        </w:rPr>
        <w:t>86.696,73 eura</w:t>
      </w:r>
      <w:r w:rsidRPr="00EE7DAD">
        <w:rPr>
          <w:rFonts w:ascii="Times New Roman" w:eastAsia="Times New Roman" w:hAnsi="Times New Roman" w:cs="Times New Roman"/>
          <w:color w:val="auto"/>
          <w:sz w:val="24"/>
          <w:szCs w:val="24"/>
        </w:rPr>
        <w:t xml:space="preserve"> te su raspoređeni na dvije glavne kategorije:</w:t>
      </w:r>
    </w:p>
    <w:p w14:paraId="56CEEE76" w14:textId="77777777" w:rsidR="00EE7DAD" w:rsidRPr="00EE7DAD" w:rsidRDefault="00EE7DAD" w:rsidP="00EE7DAD">
      <w:pPr>
        <w:numPr>
          <w:ilvl w:val="0"/>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Sredstva za financiranje tekućih rashoda</w:t>
      </w:r>
      <w:r w:rsidRPr="00EE7DAD">
        <w:rPr>
          <w:rFonts w:ascii="Times New Roman" w:eastAsia="Times New Roman" w:hAnsi="Times New Roman" w:cs="Times New Roman"/>
          <w:color w:val="auto"/>
          <w:sz w:val="24"/>
          <w:szCs w:val="24"/>
        </w:rPr>
        <w:t xml:space="preserve"> – iznos od </w:t>
      </w:r>
      <w:r w:rsidRPr="00EE7DAD">
        <w:rPr>
          <w:rFonts w:ascii="Times New Roman" w:eastAsia="Times New Roman" w:hAnsi="Times New Roman" w:cs="Times New Roman"/>
          <w:bCs/>
          <w:color w:val="auto"/>
          <w:sz w:val="24"/>
          <w:szCs w:val="24"/>
        </w:rPr>
        <w:t>37.513,98 eura</w:t>
      </w:r>
      <w:r w:rsidRPr="00EE7DAD">
        <w:rPr>
          <w:rFonts w:ascii="Times New Roman" w:eastAsia="Times New Roman" w:hAnsi="Times New Roman" w:cs="Times New Roman"/>
          <w:color w:val="auto"/>
          <w:sz w:val="24"/>
          <w:szCs w:val="24"/>
        </w:rPr>
        <w:t xml:space="preserve"> namijenjen je pokrivanju troškova odobrenih od strane Županijske skupštine, a obuhvaća:</w:t>
      </w:r>
    </w:p>
    <w:p w14:paraId="5B9F1855" w14:textId="77777777" w:rsidR="00EE7DAD" w:rsidRPr="00EE7DAD" w:rsidRDefault="00EE7DAD" w:rsidP="00EE7DAD">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Materijalne troškove</w:t>
      </w:r>
      <w:r w:rsidRPr="00EE7DAD">
        <w:rPr>
          <w:rFonts w:ascii="Times New Roman" w:eastAsia="Times New Roman" w:hAnsi="Times New Roman" w:cs="Times New Roman"/>
          <w:color w:val="auto"/>
          <w:sz w:val="24"/>
          <w:szCs w:val="24"/>
        </w:rPr>
        <w:t>, uključujući nabavu potrošnog materijala i ostale resurse potrebne za redovno poslovanje,</w:t>
      </w:r>
    </w:p>
    <w:p w14:paraId="01754B33" w14:textId="77777777" w:rsidR="00EE7DAD" w:rsidRPr="00EE7DAD" w:rsidRDefault="00EE7DAD" w:rsidP="00EE7DAD">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Stvarne rashode</w:t>
      </w:r>
      <w:r w:rsidRPr="00EE7DAD">
        <w:rPr>
          <w:rFonts w:ascii="Times New Roman" w:eastAsia="Times New Roman" w:hAnsi="Times New Roman" w:cs="Times New Roman"/>
          <w:color w:val="auto"/>
          <w:sz w:val="24"/>
          <w:szCs w:val="24"/>
        </w:rPr>
        <w:t>, koji se odnose na obveze nastale u sklopu tekućeg funkcioniranja,</w:t>
      </w:r>
    </w:p>
    <w:p w14:paraId="0BD2A099" w14:textId="77777777" w:rsidR="00EE7DAD" w:rsidRPr="00EE7DAD" w:rsidRDefault="00EE7DAD" w:rsidP="00EE7DAD">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Hitne intervencije</w:t>
      </w:r>
      <w:r w:rsidRPr="00EE7DAD">
        <w:rPr>
          <w:rFonts w:ascii="Times New Roman" w:eastAsia="Times New Roman" w:hAnsi="Times New Roman" w:cs="Times New Roman"/>
          <w:color w:val="auto"/>
          <w:sz w:val="24"/>
          <w:szCs w:val="24"/>
        </w:rPr>
        <w:t>, poput sanacije nepredviđenih oštećenja ili rješavanja kriznih situacija,</w:t>
      </w:r>
    </w:p>
    <w:p w14:paraId="5AC79EF9" w14:textId="701CB910" w:rsidR="00C24F50" w:rsidRDefault="00EE7DAD" w:rsidP="00C24F50">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Tekuće održavanje</w:t>
      </w:r>
      <w:r w:rsidRPr="00EE7DAD">
        <w:rPr>
          <w:rFonts w:ascii="Times New Roman" w:eastAsia="Times New Roman" w:hAnsi="Times New Roman" w:cs="Times New Roman"/>
          <w:color w:val="auto"/>
          <w:sz w:val="24"/>
          <w:szCs w:val="24"/>
        </w:rPr>
        <w:t>, koje uključuje popravke, adaptacije i druge intervencije nužne za očuvanje infrastrukture i objekata u funkcionalnom stanju.</w:t>
      </w:r>
    </w:p>
    <w:p w14:paraId="18F49B04" w14:textId="77777777" w:rsidR="00C24F50" w:rsidRPr="00EE7DAD" w:rsidRDefault="00C24F50" w:rsidP="00C24F50">
      <w:pPr>
        <w:spacing w:before="100" w:beforeAutospacing="1" w:after="100" w:afterAutospacing="1" w:line="360" w:lineRule="auto"/>
        <w:ind w:left="1440"/>
        <w:jc w:val="both"/>
        <w:rPr>
          <w:rFonts w:ascii="Times New Roman" w:eastAsia="Times New Roman" w:hAnsi="Times New Roman" w:cs="Times New Roman"/>
          <w:color w:val="auto"/>
          <w:sz w:val="24"/>
          <w:szCs w:val="24"/>
        </w:rPr>
      </w:pPr>
    </w:p>
    <w:p w14:paraId="699CD72A" w14:textId="77777777" w:rsidR="00EE7DAD" w:rsidRPr="00EE7DAD" w:rsidRDefault="00EE7DAD" w:rsidP="00EE7DAD">
      <w:pPr>
        <w:numPr>
          <w:ilvl w:val="0"/>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Kapitalna ulaganja</w:t>
      </w:r>
      <w:r w:rsidRPr="00EE7DAD">
        <w:rPr>
          <w:rFonts w:ascii="Times New Roman" w:eastAsia="Times New Roman" w:hAnsi="Times New Roman" w:cs="Times New Roman"/>
          <w:color w:val="auto"/>
          <w:sz w:val="24"/>
          <w:szCs w:val="24"/>
        </w:rPr>
        <w:t xml:space="preserve"> – iznos od </w:t>
      </w:r>
      <w:r w:rsidRPr="00EE7DAD">
        <w:rPr>
          <w:rFonts w:ascii="Times New Roman" w:eastAsia="Times New Roman" w:hAnsi="Times New Roman" w:cs="Times New Roman"/>
          <w:bCs/>
          <w:color w:val="auto"/>
          <w:sz w:val="24"/>
          <w:szCs w:val="24"/>
        </w:rPr>
        <w:t>49.182,75 eura</w:t>
      </w:r>
      <w:r w:rsidRPr="00EE7DAD">
        <w:rPr>
          <w:rFonts w:ascii="Times New Roman" w:eastAsia="Times New Roman" w:hAnsi="Times New Roman" w:cs="Times New Roman"/>
          <w:color w:val="auto"/>
          <w:sz w:val="24"/>
          <w:szCs w:val="24"/>
        </w:rPr>
        <w:t xml:space="preserve"> usmjeren je na financiranje dugoročnih investicija od strateškog značaja za Županiju, konkretno:</w:t>
      </w:r>
    </w:p>
    <w:p w14:paraId="40F74CB9" w14:textId="77777777" w:rsidR="00EE7DAD" w:rsidRPr="00EE7DAD" w:rsidRDefault="00EE7DAD" w:rsidP="00EE7DAD">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lastRenderedPageBreak/>
        <w:t>Izgradnju zvjezdarnice</w:t>
      </w:r>
      <w:r w:rsidRPr="00EE7DAD">
        <w:rPr>
          <w:rFonts w:ascii="Times New Roman" w:eastAsia="Times New Roman" w:hAnsi="Times New Roman" w:cs="Times New Roman"/>
          <w:color w:val="auto"/>
          <w:sz w:val="24"/>
          <w:szCs w:val="24"/>
        </w:rPr>
        <w:t>, zbog nedostatka sredstava iz predviđenih projektnih izvora financiranja,</w:t>
      </w:r>
    </w:p>
    <w:p w14:paraId="6A472AEC" w14:textId="77777777" w:rsidR="00EE7DAD" w:rsidRPr="00EE7DAD" w:rsidRDefault="00EE7DAD" w:rsidP="00EE7DAD">
      <w:pPr>
        <w:numPr>
          <w:ilvl w:val="1"/>
          <w:numId w:val="10"/>
        </w:numPr>
        <w:spacing w:before="100" w:beforeAutospacing="1" w:after="100" w:afterAutospacing="1" w:line="360" w:lineRule="auto"/>
        <w:jc w:val="both"/>
        <w:rPr>
          <w:rFonts w:ascii="Times New Roman" w:eastAsia="Times New Roman" w:hAnsi="Times New Roman" w:cs="Times New Roman"/>
          <w:color w:val="auto"/>
          <w:sz w:val="24"/>
          <w:szCs w:val="24"/>
        </w:rPr>
      </w:pPr>
      <w:r w:rsidRPr="00EE7DAD">
        <w:rPr>
          <w:rFonts w:ascii="Times New Roman" w:eastAsia="Times New Roman" w:hAnsi="Times New Roman" w:cs="Times New Roman"/>
          <w:bCs/>
          <w:color w:val="auto"/>
          <w:sz w:val="24"/>
          <w:szCs w:val="24"/>
        </w:rPr>
        <w:t>Financiranje vodnog doprinosa</w:t>
      </w:r>
      <w:r w:rsidRPr="00EE7DAD">
        <w:rPr>
          <w:rFonts w:ascii="Times New Roman" w:eastAsia="Times New Roman" w:hAnsi="Times New Roman" w:cs="Times New Roman"/>
          <w:color w:val="auto"/>
          <w:sz w:val="24"/>
          <w:szCs w:val="24"/>
        </w:rPr>
        <w:t xml:space="preserve"> za buduću izgradnju sportske dvorane, čime se osiguravaju preduvjeti za realizaciju ovog značajnog infrastrukturnog projekta.</w:t>
      </w:r>
    </w:p>
    <w:p w14:paraId="53DBCC15" w14:textId="7AEBBA32" w:rsidR="00AE57EB" w:rsidRDefault="00AE57EB" w:rsidP="00AE57EB">
      <w:pPr>
        <w:spacing w:before="100" w:beforeAutospacing="1" w:after="100" w:afterAutospacing="1" w:line="360" w:lineRule="auto"/>
        <w:jc w:val="both"/>
        <w:rPr>
          <w:rFonts w:ascii="Times New Roman" w:eastAsia="Times New Roman" w:hAnsi="Times New Roman" w:cs="Times New Roman"/>
          <w:color w:val="auto"/>
          <w:sz w:val="24"/>
          <w:szCs w:val="24"/>
        </w:rPr>
      </w:pPr>
      <w:r w:rsidRPr="00AE57EB">
        <w:rPr>
          <w:rFonts w:ascii="Times New Roman" w:eastAsia="Times New Roman" w:hAnsi="Times New Roman" w:cs="Times New Roman"/>
          <w:color w:val="auto"/>
          <w:sz w:val="24"/>
          <w:szCs w:val="24"/>
        </w:rPr>
        <w:t>Navedena financijska sredstva omogućuju kontinuirano poboljšanje obrazovne infrastrukture i kvalitete obrazovanja, a osobito doprinose realizaciji ključnih razvojnih projekata poput izgradnje zvjezdarnice i unapređenja školskih programa.</w:t>
      </w:r>
    </w:p>
    <w:p w14:paraId="405316E3" w14:textId="7C3940D5" w:rsidR="00C24F50" w:rsidRDefault="00C24F50" w:rsidP="00AE57EB">
      <w:pPr>
        <w:spacing w:before="100" w:beforeAutospacing="1" w:after="100" w:afterAutospacing="1" w:line="360" w:lineRule="auto"/>
        <w:jc w:val="both"/>
        <w:rPr>
          <w:rFonts w:ascii="Times New Roman" w:eastAsia="Times New Roman" w:hAnsi="Times New Roman" w:cs="Times New Roman"/>
          <w:b/>
          <w:color w:val="auto"/>
          <w:sz w:val="24"/>
          <w:szCs w:val="24"/>
        </w:rPr>
      </w:pPr>
      <w:r w:rsidRPr="00C24F50">
        <w:rPr>
          <w:rFonts w:ascii="Times New Roman" w:eastAsia="Times New Roman" w:hAnsi="Times New Roman" w:cs="Times New Roman"/>
          <w:b/>
          <w:color w:val="auto"/>
          <w:sz w:val="24"/>
          <w:szCs w:val="24"/>
        </w:rPr>
        <w:t>RASHODI</w:t>
      </w:r>
    </w:p>
    <w:p w14:paraId="123AC1BD" w14:textId="77777777" w:rsidR="00C24F50" w:rsidRPr="00C24F50" w:rsidRDefault="00C24F50" w:rsidP="00C24F50">
      <w:pPr>
        <w:spacing w:before="100" w:beforeAutospacing="1" w:after="100" w:afterAutospacing="1" w:line="360" w:lineRule="auto"/>
        <w:jc w:val="both"/>
        <w:rPr>
          <w:rFonts w:ascii="Times New Roman" w:eastAsia="Times New Roman" w:hAnsi="Times New Roman" w:cs="Times New Roman"/>
          <w:color w:val="auto"/>
          <w:sz w:val="24"/>
          <w:szCs w:val="24"/>
        </w:rPr>
      </w:pPr>
      <w:r w:rsidRPr="00C24F50">
        <w:rPr>
          <w:rFonts w:ascii="Times New Roman" w:eastAsia="Times New Roman" w:hAnsi="Times New Roman" w:cs="Times New Roman"/>
          <w:color w:val="auto"/>
          <w:sz w:val="24"/>
          <w:szCs w:val="24"/>
        </w:rPr>
        <w:t xml:space="preserve">U izvještajnom razdoblju ostvareni su ukupni rashodi u iznosu od </w:t>
      </w:r>
      <w:r w:rsidRPr="00C24F50">
        <w:rPr>
          <w:rFonts w:ascii="Times New Roman" w:eastAsia="Times New Roman" w:hAnsi="Times New Roman" w:cs="Times New Roman"/>
          <w:bCs/>
          <w:color w:val="auto"/>
          <w:sz w:val="24"/>
          <w:szCs w:val="24"/>
        </w:rPr>
        <w:t>1.364.654,47 €</w:t>
      </w:r>
      <w:r w:rsidRPr="00C24F50">
        <w:rPr>
          <w:rFonts w:ascii="Times New Roman" w:eastAsia="Times New Roman" w:hAnsi="Times New Roman" w:cs="Times New Roman"/>
          <w:color w:val="auto"/>
          <w:sz w:val="24"/>
          <w:szCs w:val="24"/>
        </w:rPr>
        <w:t xml:space="preserve">, što predstavlja </w:t>
      </w:r>
      <w:r w:rsidRPr="00C24F50">
        <w:rPr>
          <w:rFonts w:ascii="Times New Roman" w:eastAsia="Times New Roman" w:hAnsi="Times New Roman" w:cs="Times New Roman"/>
          <w:bCs/>
          <w:color w:val="auto"/>
          <w:sz w:val="24"/>
          <w:szCs w:val="24"/>
        </w:rPr>
        <w:t>povećanje od 47,2%</w:t>
      </w:r>
      <w:r w:rsidRPr="00C24F50">
        <w:rPr>
          <w:rFonts w:ascii="Times New Roman" w:eastAsia="Times New Roman" w:hAnsi="Times New Roman" w:cs="Times New Roman"/>
          <w:color w:val="auto"/>
          <w:sz w:val="24"/>
          <w:szCs w:val="24"/>
        </w:rPr>
        <w:t xml:space="preserve"> u odnosu na prethodnu godinu (2023.). Ovo povećanje prvenstveno je rezultat većih ulaganja u </w:t>
      </w:r>
      <w:r w:rsidRPr="00C24F50">
        <w:rPr>
          <w:rFonts w:ascii="Times New Roman" w:eastAsia="Times New Roman" w:hAnsi="Times New Roman" w:cs="Times New Roman"/>
          <w:bCs/>
          <w:color w:val="auto"/>
          <w:sz w:val="24"/>
          <w:szCs w:val="24"/>
        </w:rPr>
        <w:t>nabavu proizvedene dugotrajne imovine</w:t>
      </w:r>
      <w:r w:rsidRPr="00C24F50">
        <w:rPr>
          <w:rFonts w:ascii="Times New Roman" w:eastAsia="Times New Roman" w:hAnsi="Times New Roman" w:cs="Times New Roman"/>
          <w:color w:val="auto"/>
          <w:sz w:val="24"/>
          <w:szCs w:val="24"/>
        </w:rPr>
        <w:t xml:space="preserve">, odnosno završetka izgradnje </w:t>
      </w:r>
      <w:r w:rsidRPr="00C24F50">
        <w:rPr>
          <w:rFonts w:ascii="Times New Roman" w:eastAsia="Times New Roman" w:hAnsi="Times New Roman" w:cs="Times New Roman"/>
          <w:bCs/>
          <w:color w:val="auto"/>
          <w:sz w:val="24"/>
          <w:szCs w:val="24"/>
        </w:rPr>
        <w:t>zvjezdarnice</w:t>
      </w:r>
      <w:r w:rsidRPr="00C24F50">
        <w:rPr>
          <w:rFonts w:ascii="Times New Roman" w:eastAsia="Times New Roman" w:hAnsi="Times New Roman" w:cs="Times New Roman"/>
          <w:color w:val="auto"/>
          <w:sz w:val="24"/>
          <w:szCs w:val="24"/>
        </w:rPr>
        <w:t>, koja je tijekom 2024. godine stavljena u funkciju.</w:t>
      </w:r>
    </w:p>
    <w:p w14:paraId="73272681" w14:textId="302E3F22" w:rsidR="00C24F50" w:rsidRPr="00C24F50" w:rsidRDefault="00C24F50" w:rsidP="00C24F50">
      <w:pPr>
        <w:spacing w:before="100" w:beforeAutospacing="1" w:after="100" w:afterAutospacing="1" w:line="360" w:lineRule="auto"/>
        <w:jc w:val="both"/>
        <w:rPr>
          <w:rFonts w:ascii="Times New Roman" w:eastAsia="Times New Roman" w:hAnsi="Times New Roman" w:cs="Times New Roman"/>
          <w:color w:val="auto"/>
          <w:sz w:val="24"/>
          <w:szCs w:val="24"/>
        </w:rPr>
      </w:pPr>
      <w:r w:rsidRPr="00C24F50">
        <w:rPr>
          <w:rFonts w:ascii="Times New Roman" w:eastAsia="Times New Roman" w:hAnsi="Times New Roman" w:cs="Times New Roman"/>
          <w:color w:val="auto"/>
          <w:sz w:val="24"/>
          <w:szCs w:val="24"/>
        </w:rPr>
        <w:t xml:space="preserve">Dodatno, značajan rast rashoda zabilježen je i u segmentu </w:t>
      </w:r>
      <w:r w:rsidRPr="00C24F50">
        <w:rPr>
          <w:rFonts w:ascii="Times New Roman" w:eastAsia="Times New Roman" w:hAnsi="Times New Roman" w:cs="Times New Roman"/>
          <w:bCs/>
          <w:color w:val="auto"/>
          <w:sz w:val="24"/>
          <w:szCs w:val="24"/>
        </w:rPr>
        <w:t>troškova za plaće</w:t>
      </w:r>
      <w:r w:rsidRPr="00C24F50">
        <w:rPr>
          <w:rFonts w:ascii="Times New Roman" w:eastAsia="Times New Roman" w:hAnsi="Times New Roman" w:cs="Times New Roman"/>
          <w:color w:val="auto"/>
          <w:sz w:val="24"/>
          <w:szCs w:val="24"/>
        </w:rPr>
        <w:t xml:space="preserve">, a posebno u okviru projekta </w:t>
      </w:r>
      <w:r w:rsidRPr="00C24F50">
        <w:rPr>
          <w:rFonts w:ascii="Times New Roman" w:eastAsia="Times New Roman" w:hAnsi="Times New Roman" w:cs="Times New Roman"/>
          <w:bCs/>
          <w:color w:val="auto"/>
          <w:sz w:val="24"/>
          <w:szCs w:val="24"/>
        </w:rPr>
        <w:t>CDŠ</w:t>
      </w:r>
      <w:r w:rsidRPr="00C24F50">
        <w:rPr>
          <w:rFonts w:ascii="Times New Roman" w:eastAsia="Times New Roman" w:hAnsi="Times New Roman" w:cs="Times New Roman"/>
          <w:color w:val="auto"/>
          <w:sz w:val="24"/>
          <w:szCs w:val="24"/>
        </w:rPr>
        <w:t xml:space="preserve">, koji uključuje dodatke zaposlenicima. Osim toga, rast rashoda uzrokovan je i financiranjem aktivnosti unutar programa </w:t>
      </w:r>
      <w:r w:rsidR="00AD0E21">
        <w:rPr>
          <w:rFonts w:ascii="Times New Roman" w:eastAsia="Times New Roman" w:hAnsi="Times New Roman" w:cs="Times New Roman"/>
          <w:bCs/>
          <w:color w:val="auto"/>
          <w:sz w:val="24"/>
          <w:szCs w:val="24"/>
        </w:rPr>
        <w:t>B2 aktivnost</w:t>
      </w:r>
      <w:r w:rsidRPr="00C24F50">
        <w:rPr>
          <w:rFonts w:ascii="Times New Roman" w:eastAsia="Times New Roman" w:hAnsi="Times New Roman" w:cs="Times New Roman"/>
          <w:color w:val="auto"/>
          <w:sz w:val="24"/>
          <w:szCs w:val="24"/>
        </w:rPr>
        <w:t>, koji uključuje:</w:t>
      </w:r>
    </w:p>
    <w:p w14:paraId="3FFD2191" w14:textId="77777777" w:rsidR="00C24F50" w:rsidRPr="00C24F50" w:rsidRDefault="00C24F50" w:rsidP="00C24F50">
      <w:pPr>
        <w:numPr>
          <w:ilvl w:val="0"/>
          <w:numId w:val="11"/>
        </w:numPr>
        <w:spacing w:before="100" w:beforeAutospacing="1" w:after="100" w:afterAutospacing="1" w:line="360" w:lineRule="auto"/>
        <w:jc w:val="both"/>
        <w:rPr>
          <w:rFonts w:ascii="Times New Roman" w:eastAsia="Times New Roman" w:hAnsi="Times New Roman" w:cs="Times New Roman"/>
          <w:color w:val="auto"/>
          <w:sz w:val="24"/>
          <w:szCs w:val="24"/>
        </w:rPr>
      </w:pPr>
      <w:r w:rsidRPr="00C24F50">
        <w:rPr>
          <w:rFonts w:ascii="Times New Roman" w:eastAsia="Times New Roman" w:hAnsi="Times New Roman" w:cs="Times New Roman"/>
          <w:color w:val="auto"/>
          <w:sz w:val="24"/>
          <w:szCs w:val="24"/>
        </w:rPr>
        <w:t xml:space="preserve">Isplate putem </w:t>
      </w:r>
      <w:r w:rsidRPr="00C24F50">
        <w:rPr>
          <w:rFonts w:ascii="Times New Roman" w:eastAsia="Times New Roman" w:hAnsi="Times New Roman" w:cs="Times New Roman"/>
          <w:bCs/>
          <w:color w:val="auto"/>
          <w:sz w:val="24"/>
          <w:szCs w:val="24"/>
        </w:rPr>
        <w:t>ugovora o djelu</w:t>
      </w:r>
      <w:r w:rsidRPr="00C24F50">
        <w:rPr>
          <w:rFonts w:ascii="Times New Roman" w:eastAsia="Times New Roman" w:hAnsi="Times New Roman" w:cs="Times New Roman"/>
          <w:color w:val="auto"/>
          <w:sz w:val="24"/>
          <w:szCs w:val="24"/>
        </w:rPr>
        <w:t xml:space="preserve"> za izvođenje aktivnosti,</w:t>
      </w:r>
    </w:p>
    <w:p w14:paraId="6CFD9782" w14:textId="77777777" w:rsidR="00C24F50" w:rsidRPr="00C24F50" w:rsidRDefault="00C24F50" w:rsidP="00C24F50">
      <w:pPr>
        <w:numPr>
          <w:ilvl w:val="0"/>
          <w:numId w:val="11"/>
        </w:numPr>
        <w:spacing w:before="100" w:beforeAutospacing="1" w:after="100" w:afterAutospacing="1" w:line="360" w:lineRule="auto"/>
        <w:jc w:val="both"/>
        <w:rPr>
          <w:rFonts w:ascii="Times New Roman" w:eastAsia="Times New Roman" w:hAnsi="Times New Roman" w:cs="Times New Roman"/>
          <w:color w:val="auto"/>
          <w:sz w:val="24"/>
          <w:szCs w:val="24"/>
        </w:rPr>
      </w:pPr>
      <w:r w:rsidRPr="00C24F50">
        <w:rPr>
          <w:rFonts w:ascii="Times New Roman" w:eastAsia="Times New Roman" w:hAnsi="Times New Roman" w:cs="Times New Roman"/>
          <w:color w:val="auto"/>
          <w:sz w:val="24"/>
          <w:szCs w:val="24"/>
        </w:rPr>
        <w:t xml:space="preserve">Pokrivanje troškova </w:t>
      </w:r>
      <w:r w:rsidRPr="00C24F50">
        <w:rPr>
          <w:rFonts w:ascii="Times New Roman" w:eastAsia="Times New Roman" w:hAnsi="Times New Roman" w:cs="Times New Roman"/>
          <w:bCs/>
          <w:color w:val="auto"/>
          <w:sz w:val="24"/>
          <w:szCs w:val="24"/>
        </w:rPr>
        <w:t>udruga</w:t>
      </w:r>
      <w:r w:rsidRPr="00C24F50">
        <w:rPr>
          <w:rFonts w:ascii="Times New Roman" w:eastAsia="Times New Roman" w:hAnsi="Times New Roman" w:cs="Times New Roman"/>
          <w:color w:val="auto"/>
          <w:sz w:val="24"/>
          <w:szCs w:val="24"/>
        </w:rPr>
        <w:t xml:space="preserve"> koje upravljaju i provode ove aktivnosti,</w:t>
      </w:r>
    </w:p>
    <w:p w14:paraId="1F01B47B" w14:textId="77777777" w:rsidR="00A46A1C" w:rsidRDefault="00A46A1C" w:rsidP="00A46A1C">
      <w:pPr>
        <w:spacing w:before="100" w:beforeAutospacing="1" w:after="100" w:afterAutospacing="1" w:line="360" w:lineRule="auto"/>
        <w:jc w:val="both"/>
        <w:rPr>
          <w:rFonts w:ascii="Times New Roman" w:eastAsia="Times New Roman" w:hAnsi="Times New Roman" w:cs="Times New Roman"/>
          <w:b/>
          <w:color w:val="auto"/>
          <w:sz w:val="24"/>
          <w:szCs w:val="24"/>
        </w:rPr>
      </w:pPr>
    </w:p>
    <w:p w14:paraId="63CC32A1" w14:textId="263D7340"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U izvještajnom razdoblju evidentirano je značajno odstupanje unutar rashoda za zaposlene, koji su klasificirani u skupinu 31. Najveće povećanje zabilježeno je na kontima bruto plaća, doprinosa za zdravstveno osiguranje te ostalih rashoda za zaposlene. Ova odstupanja rezultat su uključivanja djelatnika u program cjelodnevne škole, kao i povećanih isplata vezanih uz jubilarne nagrade, otpremnine i slične obveze prema zaposlenicima.</w:t>
      </w:r>
      <w:r>
        <w:rPr>
          <w:rFonts w:ascii="Times New Roman" w:eastAsia="Times New Roman" w:hAnsi="Times New Roman" w:cs="Times New Roman"/>
          <w:color w:val="auto"/>
          <w:sz w:val="24"/>
          <w:szCs w:val="24"/>
        </w:rPr>
        <w:t xml:space="preserve"> Rashodi za zaposlene iznose 832.135,13 eura.</w:t>
      </w:r>
    </w:p>
    <w:p w14:paraId="2BBF2AEC" w14:textId="77777777"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 xml:space="preserve">Unutar materijalnih rashoda, koji su obuhvaćeni skupinom 32, najveće povećanje odnosi se na rashode za usluge. U izvještajnom razdoblju ukupni rashodi za usluge tekućeg i investicijskog održavanja iznose 10.521,54 €, što je gotovo dvostruko više u odnosu na 2023. godinu, kada </w:t>
      </w:r>
      <w:r w:rsidRPr="00A46A1C">
        <w:rPr>
          <w:rFonts w:ascii="Times New Roman" w:eastAsia="Times New Roman" w:hAnsi="Times New Roman" w:cs="Times New Roman"/>
          <w:color w:val="auto"/>
          <w:sz w:val="24"/>
          <w:szCs w:val="24"/>
        </w:rPr>
        <w:lastRenderedPageBreak/>
        <w:t>su iznosili 5.258,83 €. Ovakav rast rashoda odražava povećane potrebe za održavanjem infrastrukture i prilagodbom objekata novim zahtjevima.</w:t>
      </w:r>
    </w:p>
    <w:p w14:paraId="5FDE70CE" w14:textId="77777777"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Troškovi školske kuhinje u 2024. godini iznose 38.708,47 €, što predstavlja povećanje od 24,8 % u odnosu na prethodnu godinu. Ovaj rast može se pripisati povećanim cijenama prehrambenih proizvoda, većem broju korisnika te poboljšanju kvalitete prehrane.</w:t>
      </w:r>
    </w:p>
    <w:p w14:paraId="739A7D34" w14:textId="0EE82251"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Rashodi za intelektualne i osobne usluge u izvještajnom razdoblju dosegnuli su iznos od 33.019,53 €, što predstavlja značajan porast u odnosu na prethodnu godinu. Ova sredstva najvećim su dijelom iskorištena za isplatu ugovora o djelu u sklopu provedbe B2 aktivnosti, dok se manji dio odnosi na e-tehničara.</w:t>
      </w:r>
    </w:p>
    <w:p w14:paraId="08C22317" w14:textId="6A0BE1B5"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 xml:space="preserve">Na kontu 3299 evidentirani rashodi iznose 23.990,85 €, a većim dijelom odnose se na B2 aktivnosti koje provode udruge. </w:t>
      </w:r>
      <w:r>
        <w:rPr>
          <w:rFonts w:ascii="Times New Roman" w:eastAsia="Times New Roman" w:hAnsi="Times New Roman" w:cs="Times New Roman"/>
          <w:color w:val="auto"/>
          <w:sz w:val="24"/>
          <w:szCs w:val="24"/>
        </w:rPr>
        <w:t xml:space="preserve">Udruge </w:t>
      </w:r>
      <w:r w:rsidRPr="00A46A1C">
        <w:rPr>
          <w:rFonts w:ascii="Times New Roman" w:eastAsia="Times New Roman" w:hAnsi="Times New Roman" w:cs="Times New Roman"/>
          <w:color w:val="auto"/>
          <w:sz w:val="24"/>
          <w:szCs w:val="24"/>
        </w:rPr>
        <w:t xml:space="preserve"> dostavljaju račune za obavljanje svojih aktivnosti, a sredstva se koriste za pokrivanje njihovih troškova vezanih uz provedbu programa.</w:t>
      </w:r>
    </w:p>
    <w:p w14:paraId="1AC8CBC0" w14:textId="77777777"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U izvještajnom razdoblju zabilježeno je i povećanje rashoda za nabavu radnih materijala, uključujući radne bilježnice i nastavni materijal za učenike. Ovaj rashod povećan je za 41,8 % u odnosu na prethodnu godinu, a sukladno važećim uputama, knjiži se na kontu 37229 – Naknade građanima i kućanstvima u novcu.</w:t>
      </w:r>
    </w:p>
    <w:p w14:paraId="243D468A" w14:textId="77777777" w:rsidR="00A46A1C" w:rsidRPr="00A46A1C" w:rsidRDefault="00A46A1C" w:rsidP="00A46A1C">
      <w:pPr>
        <w:spacing w:before="100" w:beforeAutospacing="1" w:after="100" w:afterAutospacing="1" w:line="360" w:lineRule="auto"/>
        <w:jc w:val="both"/>
        <w:rPr>
          <w:rFonts w:ascii="Times New Roman" w:eastAsia="Times New Roman" w:hAnsi="Times New Roman" w:cs="Times New Roman"/>
          <w:color w:val="auto"/>
          <w:sz w:val="24"/>
          <w:szCs w:val="24"/>
        </w:rPr>
      </w:pPr>
      <w:r w:rsidRPr="00A46A1C">
        <w:rPr>
          <w:rFonts w:ascii="Times New Roman" w:eastAsia="Times New Roman" w:hAnsi="Times New Roman" w:cs="Times New Roman"/>
          <w:color w:val="auto"/>
          <w:sz w:val="24"/>
          <w:szCs w:val="24"/>
        </w:rPr>
        <w:t>Tijekom 2024. godine uvedene su značajne promjene u sustavu financijskog poslovanja, pri čemu je škola prešla na jedinstveni račun Riznice Vukovarsko-srijemske županije, uz paralelnu implementaciju novog računovodstvenog programa. Ova promjena donosi poboljšanja u upravljanju financijama i transparentnosti poslovanja te omogućava efikasnije praćenje rashoda i priljeva sredstava.</w:t>
      </w:r>
    </w:p>
    <w:p w14:paraId="0FF7687B" w14:textId="77777777" w:rsidR="00E64C63" w:rsidRDefault="00E64C63" w:rsidP="005664A3">
      <w:pPr>
        <w:spacing w:line="360" w:lineRule="auto"/>
        <w:jc w:val="both"/>
        <w:rPr>
          <w:rFonts w:ascii="Times New Roman" w:hAnsi="Times New Roman" w:cs="Times New Roman"/>
          <w:b/>
          <w:sz w:val="24"/>
          <w:szCs w:val="24"/>
        </w:rPr>
      </w:pPr>
    </w:p>
    <w:p w14:paraId="5BB96C9C" w14:textId="77777777" w:rsidR="00E64C63" w:rsidRDefault="00E64C63" w:rsidP="005664A3">
      <w:pPr>
        <w:spacing w:line="360" w:lineRule="auto"/>
        <w:jc w:val="both"/>
        <w:rPr>
          <w:rFonts w:ascii="Times New Roman" w:hAnsi="Times New Roman" w:cs="Times New Roman"/>
          <w:b/>
          <w:sz w:val="24"/>
          <w:szCs w:val="24"/>
        </w:rPr>
      </w:pPr>
    </w:p>
    <w:p w14:paraId="6D594785" w14:textId="77777777" w:rsidR="005664A3" w:rsidRDefault="005664A3" w:rsidP="008E5DAB">
      <w:pPr>
        <w:spacing w:after="218"/>
        <w:jc w:val="both"/>
        <w:rPr>
          <w:rFonts w:ascii="Times New Roman" w:hAnsi="Times New Roman" w:cs="Times New Roman"/>
          <w:b/>
          <w:sz w:val="24"/>
          <w:szCs w:val="24"/>
        </w:rPr>
      </w:pPr>
    </w:p>
    <w:p w14:paraId="136E1D6A" w14:textId="77777777" w:rsidR="005664A3" w:rsidRDefault="005664A3" w:rsidP="008E5DAB">
      <w:pPr>
        <w:spacing w:after="218"/>
        <w:jc w:val="both"/>
        <w:rPr>
          <w:rFonts w:ascii="Times New Roman" w:hAnsi="Times New Roman" w:cs="Times New Roman"/>
          <w:b/>
          <w:sz w:val="24"/>
          <w:szCs w:val="24"/>
        </w:rPr>
      </w:pPr>
    </w:p>
    <w:p w14:paraId="66816DD3" w14:textId="77777777" w:rsidR="005664A3" w:rsidRDefault="005664A3" w:rsidP="008E5DAB">
      <w:pPr>
        <w:spacing w:after="218"/>
        <w:jc w:val="both"/>
        <w:rPr>
          <w:rFonts w:ascii="Times New Roman" w:hAnsi="Times New Roman" w:cs="Times New Roman"/>
          <w:b/>
          <w:sz w:val="24"/>
          <w:szCs w:val="24"/>
        </w:rPr>
      </w:pPr>
    </w:p>
    <w:p w14:paraId="3914C637" w14:textId="77777777" w:rsidR="00A46A1C" w:rsidRDefault="00A46A1C" w:rsidP="008E5DAB">
      <w:pPr>
        <w:spacing w:after="218"/>
        <w:jc w:val="both"/>
        <w:rPr>
          <w:rFonts w:ascii="Times New Roman" w:hAnsi="Times New Roman" w:cs="Times New Roman"/>
          <w:b/>
          <w:sz w:val="24"/>
          <w:szCs w:val="24"/>
        </w:rPr>
      </w:pPr>
    </w:p>
    <w:p w14:paraId="54BDD293" w14:textId="4753FC11" w:rsidR="00C17708" w:rsidRDefault="00CD6D32" w:rsidP="008E5DAB">
      <w:pPr>
        <w:spacing w:after="218"/>
        <w:jc w:val="both"/>
        <w:rPr>
          <w:rFonts w:ascii="Times New Roman" w:hAnsi="Times New Roman" w:cs="Times New Roman"/>
          <w:b/>
          <w:sz w:val="28"/>
          <w:szCs w:val="28"/>
        </w:rPr>
      </w:pPr>
      <w:r w:rsidRPr="000526CA">
        <w:rPr>
          <w:rFonts w:ascii="Times New Roman" w:hAnsi="Times New Roman" w:cs="Times New Roman"/>
          <w:b/>
          <w:sz w:val="28"/>
          <w:szCs w:val="28"/>
        </w:rPr>
        <w:lastRenderedPageBreak/>
        <w:t xml:space="preserve">Bilješke uz izvještaj bilanca </w:t>
      </w:r>
      <w:r w:rsidR="000477D7" w:rsidRPr="000526CA">
        <w:rPr>
          <w:rFonts w:ascii="Times New Roman" w:hAnsi="Times New Roman" w:cs="Times New Roman"/>
          <w:b/>
          <w:sz w:val="28"/>
          <w:szCs w:val="28"/>
        </w:rPr>
        <w:t>–Obrazac BIL</w:t>
      </w:r>
    </w:p>
    <w:p w14:paraId="7BF9F8FB" w14:textId="77777777" w:rsidR="00A22219" w:rsidRDefault="00A22219" w:rsidP="008E5DAB">
      <w:pPr>
        <w:spacing w:after="218"/>
        <w:jc w:val="both"/>
        <w:rPr>
          <w:rFonts w:ascii="Times New Roman" w:hAnsi="Times New Roman" w:cs="Times New Roman"/>
          <w:b/>
          <w:sz w:val="28"/>
          <w:szCs w:val="28"/>
        </w:rPr>
      </w:pPr>
    </w:p>
    <w:p w14:paraId="660475FA" w14:textId="77777777" w:rsidR="00A22219" w:rsidRDefault="0020702D" w:rsidP="001F2D8F">
      <w:pPr>
        <w:spacing w:after="218" w:line="360" w:lineRule="auto"/>
        <w:jc w:val="both"/>
        <w:rPr>
          <w:rFonts w:ascii="Times New Roman" w:hAnsi="Times New Roman" w:cs="Times New Roman"/>
          <w:sz w:val="24"/>
          <w:szCs w:val="24"/>
        </w:rPr>
      </w:pPr>
      <w:r w:rsidRPr="0020702D">
        <w:rPr>
          <w:rFonts w:ascii="Times New Roman" w:hAnsi="Times New Roman" w:cs="Times New Roman"/>
          <w:sz w:val="24"/>
          <w:szCs w:val="28"/>
        </w:rPr>
        <w:t xml:space="preserve">Nefinancijsku imovinu </w:t>
      </w:r>
      <w:r>
        <w:rPr>
          <w:rFonts w:ascii="Times New Roman" w:hAnsi="Times New Roman" w:cs="Times New Roman"/>
          <w:sz w:val="24"/>
          <w:szCs w:val="28"/>
        </w:rPr>
        <w:t xml:space="preserve">čine </w:t>
      </w:r>
      <w:proofErr w:type="spellStart"/>
      <w:r>
        <w:rPr>
          <w:rFonts w:ascii="Times New Roman" w:hAnsi="Times New Roman" w:cs="Times New Roman"/>
          <w:sz w:val="24"/>
          <w:szCs w:val="28"/>
        </w:rPr>
        <w:t>neproizvedena</w:t>
      </w:r>
      <w:proofErr w:type="spellEnd"/>
      <w:r>
        <w:rPr>
          <w:rFonts w:ascii="Times New Roman" w:hAnsi="Times New Roman" w:cs="Times New Roman"/>
          <w:sz w:val="24"/>
          <w:szCs w:val="28"/>
        </w:rPr>
        <w:t xml:space="preserve"> dugotrajna imovina</w:t>
      </w:r>
      <w:r w:rsidR="00212D2F">
        <w:rPr>
          <w:rFonts w:ascii="Times New Roman" w:hAnsi="Times New Roman" w:cs="Times New Roman"/>
          <w:sz w:val="24"/>
          <w:szCs w:val="28"/>
        </w:rPr>
        <w:t>, proizvedena dugotrajna imovina, plemeniti metali, sitan inventar i auto gume, dugotrajna nefinancijska imovina u pripremi te proizvedena kratkotrajna imovina.</w:t>
      </w:r>
      <w:r w:rsidR="00212D2F" w:rsidRPr="00A22219">
        <w:rPr>
          <w:rFonts w:ascii="Times New Roman" w:hAnsi="Times New Roman" w:cs="Times New Roman"/>
          <w:sz w:val="24"/>
          <w:szCs w:val="24"/>
        </w:rPr>
        <w:t xml:space="preserve"> </w:t>
      </w:r>
    </w:p>
    <w:p w14:paraId="19597A32" w14:textId="115ADE07" w:rsidR="00A22219" w:rsidRDefault="00A22219" w:rsidP="001F2D8F">
      <w:pPr>
        <w:spacing w:after="218" w:line="360" w:lineRule="auto"/>
        <w:jc w:val="both"/>
        <w:rPr>
          <w:rFonts w:ascii="Times New Roman" w:hAnsi="Times New Roman" w:cs="Times New Roman"/>
          <w:sz w:val="24"/>
          <w:szCs w:val="28"/>
        </w:rPr>
      </w:pPr>
      <w:r w:rsidRPr="00A22219">
        <w:rPr>
          <w:rFonts w:ascii="Times New Roman" w:hAnsi="Times New Roman" w:cs="Times New Roman"/>
          <w:sz w:val="24"/>
          <w:szCs w:val="24"/>
        </w:rPr>
        <w:t>U ovom slučaju, bilanca prikazuje značajan porast nefinancijske imovine tijekom 2024. godine. Na početku godine, ukupna vrijednost nefinancijske imovine iznosila je 896.620,04 €, dok je na kraju godine narasla na 1.254.677,46 €, što predstavlja rast od 39,93%. Ovaj rast rezultat je dovršetka izgradnje zvjezdarnice i njezinog stavljanja u funkciju, kao i nabavke opreme u sklopu STEM projekta i projekta CDŠ.</w:t>
      </w:r>
    </w:p>
    <w:p w14:paraId="6D533967" w14:textId="74B4D1AF" w:rsidR="00A22219" w:rsidRPr="00A22219" w:rsidRDefault="00A22219" w:rsidP="001F2D8F">
      <w:pPr>
        <w:spacing w:after="218" w:line="360" w:lineRule="auto"/>
        <w:jc w:val="both"/>
        <w:rPr>
          <w:rFonts w:ascii="Times New Roman" w:hAnsi="Times New Roman" w:cs="Times New Roman"/>
          <w:sz w:val="24"/>
          <w:szCs w:val="24"/>
        </w:rPr>
      </w:pPr>
      <w:r w:rsidRPr="00A22219">
        <w:rPr>
          <w:rFonts w:ascii="Times New Roman" w:hAnsi="Times New Roman" w:cs="Times New Roman"/>
          <w:sz w:val="24"/>
          <w:szCs w:val="24"/>
        </w:rPr>
        <w:t>Povećanje nefinancijske imovine može imati značajan utjecaj na buduće financijsko poslovanje, ali istovremeno može povećati troškove amortizacije i održavanja.</w:t>
      </w:r>
    </w:p>
    <w:p w14:paraId="214DBFA2" w14:textId="7F5472A4" w:rsidR="0090581C" w:rsidRPr="00D93711" w:rsidRDefault="0090581C" w:rsidP="001F2D8F">
      <w:pPr>
        <w:spacing w:after="218" w:line="360" w:lineRule="auto"/>
        <w:jc w:val="both"/>
        <w:rPr>
          <w:rFonts w:ascii="Times New Roman" w:hAnsi="Times New Roman" w:cs="Times New Roman"/>
          <w:sz w:val="24"/>
          <w:szCs w:val="24"/>
        </w:rPr>
      </w:pPr>
      <w:r>
        <w:rPr>
          <w:rFonts w:ascii="Times New Roman" w:hAnsi="Times New Roman" w:cs="Times New Roman"/>
          <w:color w:val="auto"/>
          <w:sz w:val="24"/>
          <w:szCs w:val="24"/>
        </w:rPr>
        <w:t>Na računu 193</w:t>
      </w:r>
      <w:r w:rsidR="00D16037" w:rsidRPr="009C6EAF">
        <w:rPr>
          <w:rFonts w:ascii="Times New Roman" w:hAnsi="Times New Roman" w:cs="Times New Roman"/>
          <w:color w:val="auto"/>
          <w:sz w:val="24"/>
          <w:szCs w:val="24"/>
        </w:rPr>
        <w:t xml:space="preserve"> prikazani su kontinuirani rashodi budućeg razdoblja- aktivna vremenska razgraničenja</w:t>
      </w:r>
      <w:r>
        <w:rPr>
          <w:rFonts w:ascii="Times New Roman" w:hAnsi="Times New Roman" w:cs="Times New Roman"/>
          <w:color w:val="auto"/>
          <w:sz w:val="24"/>
          <w:szCs w:val="24"/>
        </w:rPr>
        <w:t xml:space="preserve"> </w:t>
      </w:r>
      <w:r w:rsidR="00D16037" w:rsidRPr="009C6EAF">
        <w:rPr>
          <w:rFonts w:ascii="Times New Roman" w:hAnsi="Times New Roman" w:cs="Times New Roman"/>
          <w:color w:val="auto"/>
          <w:sz w:val="24"/>
          <w:szCs w:val="24"/>
        </w:rPr>
        <w:t>koja će biti isplaćena u siječnju 202</w:t>
      </w:r>
      <w:r w:rsidR="00BA3881">
        <w:rPr>
          <w:rFonts w:ascii="Times New Roman" w:hAnsi="Times New Roman" w:cs="Times New Roman"/>
          <w:color w:val="auto"/>
          <w:sz w:val="24"/>
          <w:szCs w:val="24"/>
        </w:rPr>
        <w:t>4</w:t>
      </w:r>
      <w:r>
        <w:rPr>
          <w:rFonts w:ascii="Times New Roman" w:hAnsi="Times New Roman" w:cs="Times New Roman"/>
          <w:color w:val="auto"/>
          <w:sz w:val="24"/>
          <w:szCs w:val="24"/>
        </w:rPr>
        <w:t xml:space="preserve">. godine. </w:t>
      </w:r>
      <w:r w:rsidRPr="0090581C">
        <w:rPr>
          <w:rFonts w:ascii="Times New Roman" w:hAnsi="Times New Roman" w:cs="Times New Roman"/>
          <w:sz w:val="24"/>
          <w:szCs w:val="24"/>
        </w:rPr>
        <w:t>Početno stanje na kontu 193 na početku godine iznosilo je 61.675,48. Do kraja godine saldo ovog konta povećan je na 73.602,10, što predstavlja rast od 19,34%.</w:t>
      </w:r>
    </w:p>
    <w:p w14:paraId="1DF30F1B" w14:textId="57DD17F1" w:rsidR="0090581C" w:rsidRDefault="0090581C" w:rsidP="001F2D8F">
      <w:pPr>
        <w:spacing w:after="218"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 sljedećoj tablici prikazana je struktura obveza u odnosu na početak 2024. godine. </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2552"/>
        <w:gridCol w:w="2976"/>
      </w:tblGrid>
      <w:tr w:rsidR="00A22219" w:rsidRPr="00A22219" w14:paraId="083F6362" w14:textId="77777777" w:rsidTr="00B47439">
        <w:trPr>
          <w:tblCellSpacing w:w="15" w:type="dxa"/>
        </w:trPr>
        <w:tc>
          <w:tcPr>
            <w:tcW w:w="3494" w:type="dxa"/>
            <w:shd w:val="clear" w:color="auto" w:fill="D0CECE" w:themeFill="background2" w:themeFillShade="E6"/>
            <w:vAlign w:val="center"/>
            <w:hideMark/>
          </w:tcPr>
          <w:p w14:paraId="53014E25" w14:textId="77777777" w:rsidR="00A22219" w:rsidRPr="00A22219" w:rsidRDefault="00A22219" w:rsidP="00A22219">
            <w:pPr>
              <w:spacing w:after="0" w:line="240" w:lineRule="auto"/>
              <w:jc w:val="center"/>
              <w:rPr>
                <w:rFonts w:ascii="Times New Roman" w:eastAsia="Times New Roman" w:hAnsi="Times New Roman" w:cs="Times New Roman"/>
                <w:b/>
                <w:bCs/>
                <w:color w:val="auto"/>
                <w:sz w:val="24"/>
                <w:szCs w:val="24"/>
              </w:rPr>
            </w:pPr>
            <w:r w:rsidRPr="00A22219">
              <w:rPr>
                <w:rFonts w:ascii="Times New Roman" w:eastAsia="Times New Roman" w:hAnsi="Times New Roman" w:cs="Times New Roman"/>
                <w:b/>
                <w:bCs/>
                <w:color w:val="auto"/>
                <w:sz w:val="24"/>
                <w:szCs w:val="24"/>
              </w:rPr>
              <w:t>Opis stavke</w:t>
            </w:r>
          </w:p>
        </w:tc>
        <w:tc>
          <w:tcPr>
            <w:tcW w:w="2522" w:type="dxa"/>
            <w:shd w:val="clear" w:color="auto" w:fill="D0CECE" w:themeFill="background2" w:themeFillShade="E6"/>
            <w:vAlign w:val="center"/>
            <w:hideMark/>
          </w:tcPr>
          <w:p w14:paraId="741FD4C1" w14:textId="77777777" w:rsidR="00A22219" w:rsidRPr="00A22219" w:rsidRDefault="00A22219" w:rsidP="00A22219">
            <w:pPr>
              <w:spacing w:after="0" w:line="240" w:lineRule="auto"/>
              <w:jc w:val="center"/>
              <w:rPr>
                <w:rFonts w:ascii="Times New Roman" w:eastAsia="Times New Roman" w:hAnsi="Times New Roman" w:cs="Times New Roman"/>
                <w:b/>
                <w:bCs/>
                <w:color w:val="auto"/>
                <w:sz w:val="24"/>
                <w:szCs w:val="24"/>
              </w:rPr>
            </w:pPr>
            <w:r w:rsidRPr="00A22219">
              <w:rPr>
                <w:rFonts w:ascii="Times New Roman" w:eastAsia="Times New Roman" w:hAnsi="Times New Roman" w:cs="Times New Roman"/>
                <w:b/>
                <w:bCs/>
                <w:color w:val="auto"/>
                <w:sz w:val="24"/>
                <w:szCs w:val="24"/>
              </w:rPr>
              <w:t>Stanje 1.1.2024. (EUR)</w:t>
            </w:r>
          </w:p>
        </w:tc>
        <w:tc>
          <w:tcPr>
            <w:tcW w:w="2931" w:type="dxa"/>
            <w:shd w:val="clear" w:color="auto" w:fill="D0CECE" w:themeFill="background2" w:themeFillShade="E6"/>
            <w:vAlign w:val="center"/>
            <w:hideMark/>
          </w:tcPr>
          <w:p w14:paraId="0431DEDC" w14:textId="77777777" w:rsidR="00A22219" w:rsidRPr="00A22219" w:rsidRDefault="00A22219" w:rsidP="00A22219">
            <w:pPr>
              <w:spacing w:after="0" w:line="240" w:lineRule="auto"/>
              <w:jc w:val="center"/>
              <w:rPr>
                <w:rFonts w:ascii="Times New Roman" w:eastAsia="Times New Roman" w:hAnsi="Times New Roman" w:cs="Times New Roman"/>
                <w:b/>
                <w:bCs/>
                <w:color w:val="auto"/>
                <w:sz w:val="24"/>
                <w:szCs w:val="24"/>
              </w:rPr>
            </w:pPr>
            <w:r w:rsidRPr="00A22219">
              <w:rPr>
                <w:rFonts w:ascii="Times New Roman" w:eastAsia="Times New Roman" w:hAnsi="Times New Roman" w:cs="Times New Roman"/>
                <w:b/>
                <w:bCs/>
                <w:color w:val="auto"/>
                <w:sz w:val="24"/>
                <w:szCs w:val="24"/>
              </w:rPr>
              <w:t>Stanje 31.12.2024. (EUR)</w:t>
            </w:r>
          </w:p>
        </w:tc>
      </w:tr>
      <w:tr w:rsidR="00A22219" w:rsidRPr="00A22219" w14:paraId="7C4FCC88" w14:textId="77777777" w:rsidTr="0090581C">
        <w:trPr>
          <w:trHeight w:val="647"/>
          <w:tblCellSpacing w:w="15" w:type="dxa"/>
        </w:trPr>
        <w:tc>
          <w:tcPr>
            <w:tcW w:w="3494" w:type="dxa"/>
            <w:vAlign w:val="center"/>
            <w:hideMark/>
          </w:tcPr>
          <w:p w14:paraId="02D468B1"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Ukupne obveze i vlastiti izvori</w:t>
            </w:r>
          </w:p>
        </w:tc>
        <w:tc>
          <w:tcPr>
            <w:tcW w:w="2522" w:type="dxa"/>
            <w:vAlign w:val="center"/>
            <w:hideMark/>
          </w:tcPr>
          <w:p w14:paraId="29C109B8"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896.620,04</w:t>
            </w:r>
          </w:p>
        </w:tc>
        <w:tc>
          <w:tcPr>
            <w:tcW w:w="2931" w:type="dxa"/>
            <w:vAlign w:val="center"/>
            <w:hideMark/>
          </w:tcPr>
          <w:p w14:paraId="6D9EB342"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1.254.677,46</w:t>
            </w:r>
          </w:p>
        </w:tc>
      </w:tr>
      <w:tr w:rsidR="00A22219" w:rsidRPr="00A22219" w14:paraId="6FD9C5A0" w14:textId="77777777" w:rsidTr="0090581C">
        <w:trPr>
          <w:trHeight w:val="723"/>
          <w:tblCellSpacing w:w="15" w:type="dxa"/>
        </w:trPr>
        <w:tc>
          <w:tcPr>
            <w:tcW w:w="3494" w:type="dxa"/>
            <w:vAlign w:val="center"/>
            <w:hideMark/>
          </w:tcPr>
          <w:p w14:paraId="1C666A6E"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Ukupne obveze</w:t>
            </w:r>
          </w:p>
        </w:tc>
        <w:tc>
          <w:tcPr>
            <w:tcW w:w="2522" w:type="dxa"/>
            <w:vAlign w:val="center"/>
            <w:hideMark/>
          </w:tcPr>
          <w:p w14:paraId="200DBC87"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103.868,06</w:t>
            </w:r>
          </w:p>
        </w:tc>
        <w:tc>
          <w:tcPr>
            <w:tcW w:w="2931" w:type="dxa"/>
            <w:vAlign w:val="center"/>
            <w:hideMark/>
          </w:tcPr>
          <w:p w14:paraId="4A065438"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112.885,69</w:t>
            </w:r>
          </w:p>
        </w:tc>
      </w:tr>
      <w:tr w:rsidR="00A22219" w:rsidRPr="00A22219" w14:paraId="0483730C" w14:textId="77777777" w:rsidTr="0090581C">
        <w:trPr>
          <w:trHeight w:val="643"/>
          <w:tblCellSpacing w:w="15" w:type="dxa"/>
        </w:trPr>
        <w:tc>
          <w:tcPr>
            <w:tcW w:w="3494" w:type="dxa"/>
            <w:vAlign w:val="center"/>
            <w:hideMark/>
          </w:tcPr>
          <w:p w14:paraId="107F90CD"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Obveze za rashode poslovanja</w:t>
            </w:r>
          </w:p>
        </w:tc>
        <w:tc>
          <w:tcPr>
            <w:tcW w:w="2522" w:type="dxa"/>
            <w:vAlign w:val="center"/>
            <w:hideMark/>
          </w:tcPr>
          <w:p w14:paraId="08E2BDC0"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70.521,53</w:t>
            </w:r>
          </w:p>
        </w:tc>
        <w:tc>
          <w:tcPr>
            <w:tcW w:w="2931" w:type="dxa"/>
            <w:vAlign w:val="center"/>
            <w:hideMark/>
          </w:tcPr>
          <w:p w14:paraId="7D9627D8"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87.051,03</w:t>
            </w:r>
          </w:p>
        </w:tc>
      </w:tr>
      <w:tr w:rsidR="00A22219" w:rsidRPr="00A22219" w14:paraId="192A26F7" w14:textId="77777777" w:rsidTr="0090581C">
        <w:trPr>
          <w:trHeight w:val="705"/>
          <w:tblCellSpacing w:w="15" w:type="dxa"/>
        </w:trPr>
        <w:tc>
          <w:tcPr>
            <w:tcW w:w="3494" w:type="dxa"/>
            <w:vAlign w:val="center"/>
            <w:hideMark/>
          </w:tcPr>
          <w:p w14:paraId="41E1444A"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Obveze za zaposlene</w:t>
            </w:r>
          </w:p>
        </w:tc>
        <w:tc>
          <w:tcPr>
            <w:tcW w:w="2522" w:type="dxa"/>
            <w:vAlign w:val="center"/>
            <w:hideMark/>
          </w:tcPr>
          <w:p w14:paraId="7A0595CF"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58.749,19</w:t>
            </w:r>
          </w:p>
        </w:tc>
        <w:tc>
          <w:tcPr>
            <w:tcW w:w="2931" w:type="dxa"/>
            <w:vAlign w:val="center"/>
            <w:hideMark/>
          </w:tcPr>
          <w:p w14:paraId="4351189D"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71.883,37</w:t>
            </w:r>
          </w:p>
        </w:tc>
      </w:tr>
      <w:tr w:rsidR="00A22219" w:rsidRPr="00A22219" w14:paraId="05D2F273" w14:textId="77777777" w:rsidTr="0090581C">
        <w:trPr>
          <w:trHeight w:val="1079"/>
          <w:tblCellSpacing w:w="15" w:type="dxa"/>
        </w:trPr>
        <w:tc>
          <w:tcPr>
            <w:tcW w:w="3494" w:type="dxa"/>
            <w:vAlign w:val="center"/>
            <w:hideMark/>
          </w:tcPr>
          <w:p w14:paraId="012582BD"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Obveze za materijalne rashode</w:t>
            </w:r>
          </w:p>
        </w:tc>
        <w:tc>
          <w:tcPr>
            <w:tcW w:w="2522" w:type="dxa"/>
            <w:vAlign w:val="center"/>
            <w:hideMark/>
          </w:tcPr>
          <w:p w14:paraId="17153832"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9.108,28</w:t>
            </w:r>
          </w:p>
        </w:tc>
        <w:tc>
          <w:tcPr>
            <w:tcW w:w="2931" w:type="dxa"/>
            <w:vAlign w:val="center"/>
            <w:hideMark/>
          </w:tcPr>
          <w:p w14:paraId="24199E19" w14:textId="77777777" w:rsidR="00A22219" w:rsidRPr="00A22219" w:rsidRDefault="00A22219" w:rsidP="00A22219">
            <w:pPr>
              <w:spacing w:after="0" w:line="240" w:lineRule="auto"/>
              <w:rPr>
                <w:rFonts w:ascii="Times New Roman" w:eastAsia="Times New Roman" w:hAnsi="Times New Roman" w:cs="Times New Roman"/>
                <w:color w:val="auto"/>
                <w:sz w:val="24"/>
                <w:szCs w:val="24"/>
              </w:rPr>
            </w:pPr>
            <w:r w:rsidRPr="00A22219">
              <w:rPr>
                <w:rFonts w:ascii="Times New Roman" w:eastAsia="Times New Roman" w:hAnsi="Times New Roman" w:cs="Times New Roman"/>
                <w:color w:val="auto"/>
                <w:sz w:val="24"/>
                <w:szCs w:val="24"/>
              </w:rPr>
              <w:t>14.602,62</w:t>
            </w:r>
          </w:p>
        </w:tc>
      </w:tr>
    </w:tbl>
    <w:p w14:paraId="6950FDEB" w14:textId="632A1868" w:rsidR="00A22219" w:rsidRDefault="00A22219" w:rsidP="001F2D8F">
      <w:pPr>
        <w:spacing w:after="218" w:line="360" w:lineRule="auto"/>
        <w:jc w:val="both"/>
        <w:rPr>
          <w:rFonts w:ascii="Times New Roman" w:hAnsi="Times New Roman" w:cs="Times New Roman"/>
          <w:color w:val="auto"/>
          <w:sz w:val="24"/>
          <w:szCs w:val="24"/>
        </w:rPr>
      </w:pPr>
    </w:p>
    <w:p w14:paraId="7FDE106E" w14:textId="77777777" w:rsidR="0090581C" w:rsidRPr="0090581C" w:rsidRDefault="0090581C" w:rsidP="0090581C">
      <w:pPr>
        <w:spacing w:before="100" w:beforeAutospacing="1" w:after="100" w:afterAutospacing="1" w:line="360" w:lineRule="auto"/>
        <w:jc w:val="both"/>
        <w:outlineLvl w:val="3"/>
        <w:rPr>
          <w:rFonts w:ascii="Times New Roman" w:eastAsia="Times New Roman" w:hAnsi="Times New Roman" w:cs="Times New Roman"/>
          <w:bCs/>
          <w:color w:val="auto"/>
          <w:sz w:val="24"/>
          <w:szCs w:val="24"/>
        </w:rPr>
      </w:pPr>
      <w:r w:rsidRPr="0090581C">
        <w:rPr>
          <w:rFonts w:ascii="Times New Roman" w:eastAsia="Times New Roman" w:hAnsi="Times New Roman" w:cs="Times New Roman"/>
          <w:bCs/>
          <w:color w:val="auto"/>
          <w:sz w:val="24"/>
          <w:szCs w:val="24"/>
        </w:rPr>
        <w:lastRenderedPageBreak/>
        <w:t>Konto 922 - Višak/manjak prihoda</w:t>
      </w:r>
    </w:p>
    <w:p w14:paraId="02CA9FA5" w14:textId="075E1748" w:rsidR="00D93711" w:rsidRPr="0090581C" w:rsidRDefault="0090581C" w:rsidP="0090581C">
      <w:pPr>
        <w:spacing w:before="100" w:beforeAutospacing="1" w:after="100" w:afterAutospacing="1" w:line="360" w:lineRule="auto"/>
        <w:jc w:val="both"/>
        <w:rPr>
          <w:rFonts w:ascii="Times New Roman" w:eastAsia="Times New Roman" w:hAnsi="Times New Roman" w:cs="Times New Roman"/>
          <w:color w:val="auto"/>
          <w:sz w:val="24"/>
          <w:szCs w:val="24"/>
        </w:rPr>
      </w:pPr>
      <w:r w:rsidRPr="0090581C">
        <w:rPr>
          <w:rFonts w:ascii="Times New Roman" w:eastAsia="Times New Roman" w:hAnsi="Times New Roman" w:cs="Times New Roman"/>
          <w:color w:val="auto"/>
          <w:sz w:val="24"/>
          <w:szCs w:val="24"/>
        </w:rPr>
        <w:t xml:space="preserve">Ovaj konto prikazuje neto rezultat poslovanja – razliku između viška i manjka prihoda. Početno stanje na ovom kontu bilo je </w:t>
      </w:r>
      <w:r w:rsidRPr="0090581C">
        <w:rPr>
          <w:rFonts w:ascii="Times New Roman" w:eastAsia="Times New Roman" w:hAnsi="Times New Roman" w:cs="Times New Roman"/>
          <w:bCs/>
          <w:color w:val="auto"/>
          <w:sz w:val="24"/>
          <w:szCs w:val="24"/>
        </w:rPr>
        <w:t>7.175,83</w:t>
      </w:r>
      <w:r w:rsidR="00D33797">
        <w:rPr>
          <w:rFonts w:ascii="Times New Roman" w:eastAsia="Times New Roman" w:hAnsi="Times New Roman" w:cs="Times New Roman"/>
          <w:bCs/>
          <w:color w:val="auto"/>
          <w:sz w:val="24"/>
          <w:szCs w:val="24"/>
        </w:rPr>
        <w:t xml:space="preserve"> €</w:t>
      </w:r>
      <w:r w:rsidRPr="0090581C">
        <w:rPr>
          <w:rFonts w:ascii="Times New Roman" w:eastAsia="Times New Roman" w:hAnsi="Times New Roman" w:cs="Times New Roman"/>
          <w:color w:val="auto"/>
          <w:sz w:val="24"/>
          <w:szCs w:val="24"/>
        </w:rPr>
        <w:t xml:space="preserve">, dok je na kraju razdoblja naraslo na </w:t>
      </w:r>
      <w:r w:rsidRPr="0090581C">
        <w:rPr>
          <w:rFonts w:ascii="Times New Roman" w:eastAsia="Times New Roman" w:hAnsi="Times New Roman" w:cs="Times New Roman"/>
          <w:bCs/>
          <w:color w:val="auto"/>
          <w:sz w:val="24"/>
          <w:szCs w:val="24"/>
        </w:rPr>
        <w:t>69.930,16</w:t>
      </w:r>
      <w:r w:rsidR="00D33797">
        <w:rPr>
          <w:rFonts w:ascii="Times New Roman" w:eastAsia="Times New Roman" w:hAnsi="Times New Roman" w:cs="Times New Roman"/>
          <w:bCs/>
          <w:color w:val="auto"/>
          <w:sz w:val="24"/>
          <w:szCs w:val="24"/>
        </w:rPr>
        <w:t xml:space="preserve"> €</w:t>
      </w:r>
      <w:r w:rsidRPr="0090581C">
        <w:rPr>
          <w:rFonts w:ascii="Times New Roman" w:eastAsia="Times New Roman" w:hAnsi="Times New Roman" w:cs="Times New Roman"/>
          <w:color w:val="auto"/>
          <w:sz w:val="24"/>
          <w:szCs w:val="24"/>
        </w:rPr>
        <w:t xml:space="preserve">, što predstavlja značajan rast od </w:t>
      </w:r>
      <w:r w:rsidRPr="0090581C">
        <w:rPr>
          <w:rFonts w:ascii="Times New Roman" w:eastAsia="Times New Roman" w:hAnsi="Times New Roman" w:cs="Times New Roman"/>
          <w:bCs/>
          <w:color w:val="auto"/>
          <w:sz w:val="24"/>
          <w:szCs w:val="24"/>
        </w:rPr>
        <w:t>974,52%</w:t>
      </w:r>
      <w:r w:rsidRPr="0090581C">
        <w:rPr>
          <w:rFonts w:ascii="Times New Roman" w:eastAsia="Times New Roman" w:hAnsi="Times New Roman" w:cs="Times New Roman"/>
          <w:color w:val="auto"/>
          <w:sz w:val="24"/>
          <w:szCs w:val="24"/>
        </w:rPr>
        <w:t>. Ovo može ukazivati na povećane financijske rezultate u tekućoj godini, gdje je ostvareni višak prihoda bio veći u odnosu na manjak.</w:t>
      </w:r>
      <w:r w:rsidR="00D93711">
        <w:rPr>
          <w:rFonts w:ascii="Times New Roman" w:eastAsia="Times New Roman" w:hAnsi="Times New Roman" w:cs="Times New Roman"/>
          <w:color w:val="auto"/>
          <w:sz w:val="24"/>
          <w:szCs w:val="24"/>
        </w:rPr>
        <w:t xml:space="preserve"> </w:t>
      </w:r>
    </w:p>
    <w:p w14:paraId="6859F8E6" w14:textId="3EBD72C2" w:rsidR="0056752B" w:rsidRDefault="0056752B" w:rsidP="008E5DAB">
      <w:pPr>
        <w:spacing w:after="218"/>
        <w:jc w:val="both"/>
        <w:rPr>
          <w:rFonts w:ascii="Times New Roman" w:hAnsi="Times New Roman" w:cs="Times New Roman"/>
          <w:b/>
          <w:bCs/>
          <w:sz w:val="28"/>
          <w:szCs w:val="28"/>
        </w:rPr>
      </w:pPr>
    </w:p>
    <w:p w14:paraId="01597D4D" w14:textId="26A0228B" w:rsidR="00EC2265" w:rsidRDefault="008C5D86" w:rsidP="008E5DAB">
      <w:pPr>
        <w:spacing w:after="218"/>
        <w:jc w:val="both"/>
        <w:rPr>
          <w:rFonts w:ascii="Times New Roman" w:hAnsi="Times New Roman" w:cs="Times New Roman"/>
          <w:b/>
          <w:bCs/>
          <w:sz w:val="28"/>
          <w:szCs w:val="28"/>
        </w:rPr>
      </w:pPr>
      <w:r w:rsidRPr="000526CA">
        <w:rPr>
          <w:rFonts w:ascii="Times New Roman" w:hAnsi="Times New Roman" w:cs="Times New Roman"/>
          <w:b/>
          <w:bCs/>
          <w:sz w:val="28"/>
          <w:szCs w:val="28"/>
        </w:rPr>
        <w:t>Bilješke uz Izvještaj u vrijednosti i obujmu imovine i obveza –</w:t>
      </w:r>
    </w:p>
    <w:p w14:paraId="1F5D804D" w14:textId="02C44727" w:rsidR="008C5D86" w:rsidRDefault="008C5D86" w:rsidP="008E5DAB">
      <w:pPr>
        <w:spacing w:after="218"/>
        <w:jc w:val="both"/>
        <w:rPr>
          <w:rFonts w:ascii="Times New Roman" w:hAnsi="Times New Roman" w:cs="Times New Roman"/>
          <w:b/>
          <w:bCs/>
          <w:sz w:val="28"/>
          <w:szCs w:val="28"/>
        </w:rPr>
      </w:pPr>
      <w:r w:rsidRPr="000526CA">
        <w:rPr>
          <w:rFonts w:ascii="Times New Roman" w:hAnsi="Times New Roman" w:cs="Times New Roman"/>
          <w:b/>
          <w:bCs/>
          <w:sz w:val="28"/>
          <w:szCs w:val="28"/>
        </w:rPr>
        <w:t xml:space="preserve"> Obrazac P-VRIO</w:t>
      </w:r>
    </w:p>
    <w:p w14:paraId="3EEA5585" w14:textId="77777777" w:rsidR="00D93711" w:rsidRDefault="00D93711" w:rsidP="008E5DAB">
      <w:pPr>
        <w:spacing w:after="218"/>
        <w:jc w:val="both"/>
        <w:rPr>
          <w:rFonts w:ascii="Times New Roman" w:hAnsi="Times New Roman" w:cs="Times New Roman"/>
          <w:b/>
          <w:bCs/>
          <w:sz w:val="28"/>
          <w:szCs w:val="28"/>
        </w:rPr>
      </w:pPr>
    </w:p>
    <w:p w14:paraId="12B46654" w14:textId="77777777" w:rsidR="00D93711" w:rsidRPr="00D93711" w:rsidRDefault="00D93711" w:rsidP="00D93711">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color w:val="auto"/>
          <w:sz w:val="24"/>
          <w:szCs w:val="24"/>
        </w:rPr>
        <w:t>U skladu s Uputama o priznavanju, mjerenju i evidentiranju imovine u vlasništvu Republike Hrvatske, proračunski korisnici obvezni su prikazivati sve promjene koje se odnose na imovinu kojom raspolažu. Ova obveza uključuje evidentiranje promjena nastalih temeljem revalorizacije, reklasifikacije, rashodovanja ili otuđenja imovine.</w:t>
      </w:r>
    </w:p>
    <w:p w14:paraId="2DC66268" w14:textId="77777777" w:rsidR="00D93711" w:rsidRPr="00D93711" w:rsidRDefault="00D93711" w:rsidP="00D93711">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color w:val="auto"/>
          <w:sz w:val="24"/>
          <w:szCs w:val="24"/>
        </w:rPr>
        <w:t>Tijekom predmetnog izvještajnog razdoblja nisu zabilježene nikakve promjene imovine koje bi zahtijevale evidentiranje u Obrascu P-VRIO. Budući da nije bilo revalorizacije, reklasifikacije, rashodovanja ili otuđenja imovine, obrazac se predaje u nepopunjenom obliku.</w:t>
      </w:r>
    </w:p>
    <w:p w14:paraId="02B14287" w14:textId="77777777" w:rsidR="00896F37" w:rsidRPr="000526CA" w:rsidRDefault="00896F37" w:rsidP="008E5DAB">
      <w:pPr>
        <w:spacing w:after="218"/>
        <w:jc w:val="both"/>
        <w:rPr>
          <w:rFonts w:ascii="Times New Roman" w:hAnsi="Times New Roman" w:cs="Times New Roman"/>
          <w:b/>
          <w:bCs/>
          <w:sz w:val="28"/>
          <w:szCs w:val="28"/>
        </w:rPr>
      </w:pPr>
    </w:p>
    <w:p w14:paraId="3524C4B8" w14:textId="77777777" w:rsidR="00565E8E" w:rsidRDefault="00565E8E" w:rsidP="008E5DAB">
      <w:pPr>
        <w:spacing w:after="218"/>
        <w:jc w:val="both"/>
        <w:rPr>
          <w:rFonts w:ascii="Times New Roman" w:hAnsi="Times New Roman" w:cs="Times New Roman"/>
          <w:b/>
          <w:sz w:val="28"/>
          <w:szCs w:val="28"/>
        </w:rPr>
      </w:pPr>
    </w:p>
    <w:p w14:paraId="53BBDC38" w14:textId="77777777" w:rsidR="0098401A" w:rsidRDefault="0098401A" w:rsidP="008E5DAB">
      <w:pPr>
        <w:spacing w:after="218"/>
        <w:jc w:val="both"/>
        <w:rPr>
          <w:rFonts w:ascii="Times New Roman" w:hAnsi="Times New Roman" w:cs="Times New Roman"/>
          <w:b/>
          <w:sz w:val="28"/>
          <w:szCs w:val="28"/>
        </w:rPr>
      </w:pPr>
    </w:p>
    <w:p w14:paraId="32820955" w14:textId="77777777" w:rsidR="00AD655C" w:rsidRDefault="00AD655C" w:rsidP="008E5DAB">
      <w:pPr>
        <w:spacing w:after="218"/>
        <w:jc w:val="both"/>
        <w:rPr>
          <w:rFonts w:ascii="Times New Roman" w:hAnsi="Times New Roman" w:cs="Times New Roman"/>
          <w:b/>
          <w:sz w:val="28"/>
          <w:szCs w:val="28"/>
        </w:rPr>
      </w:pPr>
    </w:p>
    <w:p w14:paraId="1DF4C4D9" w14:textId="77777777" w:rsidR="00AD655C" w:rsidRDefault="00AD655C" w:rsidP="008E5DAB">
      <w:pPr>
        <w:spacing w:after="218"/>
        <w:jc w:val="both"/>
        <w:rPr>
          <w:rFonts w:ascii="Times New Roman" w:hAnsi="Times New Roman" w:cs="Times New Roman"/>
          <w:b/>
          <w:sz w:val="28"/>
          <w:szCs w:val="28"/>
        </w:rPr>
      </w:pPr>
    </w:p>
    <w:p w14:paraId="737F9252" w14:textId="77777777" w:rsidR="00D93711" w:rsidRDefault="00D93711" w:rsidP="008E5DAB">
      <w:pPr>
        <w:spacing w:after="218"/>
        <w:jc w:val="both"/>
        <w:rPr>
          <w:rFonts w:ascii="Times New Roman" w:hAnsi="Times New Roman" w:cs="Times New Roman"/>
          <w:b/>
          <w:sz w:val="28"/>
          <w:szCs w:val="28"/>
        </w:rPr>
      </w:pPr>
    </w:p>
    <w:p w14:paraId="6B5CDEBD" w14:textId="77777777" w:rsidR="00D93711" w:rsidRDefault="00D93711" w:rsidP="008E5DAB">
      <w:pPr>
        <w:spacing w:after="218"/>
        <w:jc w:val="both"/>
        <w:rPr>
          <w:rFonts w:ascii="Times New Roman" w:hAnsi="Times New Roman" w:cs="Times New Roman"/>
          <w:b/>
          <w:sz w:val="28"/>
          <w:szCs w:val="28"/>
        </w:rPr>
      </w:pPr>
    </w:p>
    <w:p w14:paraId="15AF102E" w14:textId="77777777" w:rsidR="00D93711" w:rsidRDefault="00D93711" w:rsidP="008E5DAB">
      <w:pPr>
        <w:spacing w:after="218"/>
        <w:jc w:val="both"/>
        <w:rPr>
          <w:rFonts w:ascii="Times New Roman" w:hAnsi="Times New Roman" w:cs="Times New Roman"/>
          <w:b/>
          <w:sz w:val="28"/>
          <w:szCs w:val="28"/>
        </w:rPr>
      </w:pPr>
    </w:p>
    <w:p w14:paraId="5A0D99E4" w14:textId="77777777" w:rsidR="00D33797" w:rsidRDefault="00D33797" w:rsidP="008E5DAB">
      <w:pPr>
        <w:spacing w:after="218"/>
        <w:jc w:val="both"/>
        <w:rPr>
          <w:rFonts w:ascii="Times New Roman" w:hAnsi="Times New Roman" w:cs="Times New Roman"/>
          <w:b/>
          <w:sz w:val="28"/>
          <w:szCs w:val="28"/>
        </w:rPr>
      </w:pPr>
    </w:p>
    <w:p w14:paraId="13256E9D" w14:textId="3FAFE5BF" w:rsidR="00565E8E" w:rsidRDefault="003739C6" w:rsidP="008E5DAB">
      <w:pPr>
        <w:spacing w:after="218"/>
        <w:jc w:val="both"/>
        <w:rPr>
          <w:rFonts w:ascii="Times New Roman" w:hAnsi="Times New Roman" w:cs="Times New Roman"/>
          <w:b/>
          <w:sz w:val="28"/>
          <w:szCs w:val="28"/>
        </w:rPr>
      </w:pPr>
      <w:r w:rsidRPr="000526CA">
        <w:rPr>
          <w:rFonts w:ascii="Times New Roman" w:hAnsi="Times New Roman" w:cs="Times New Roman"/>
          <w:b/>
          <w:sz w:val="28"/>
          <w:szCs w:val="28"/>
        </w:rPr>
        <w:lastRenderedPageBreak/>
        <w:t>Bilješke uz izvještaj o rashodima prema funkcijskoj klasifikaciji –</w:t>
      </w:r>
    </w:p>
    <w:p w14:paraId="6CB1F493" w14:textId="78BFAE15" w:rsidR="003739C6" w:rsidRDefault="003739C6" w:rsidP="008E5DAB">
      <w:pPr>
        <w:spacing w:after="218"/>
        <w:jc w:val="both"/>
        <w:rPr>
          <w:rFonts w:ascii="Times New Roman" w:hAnsi="Times New Roman" w:cs="Times New Roman"/>
          <w:b/>
          <w:sz w:val="28"/>
          <w:szCs w:val="28"/>
        </w:rPr>
      </w:pPr>
      <w:r w:rsidRPr="000526CA">
        <w:rPr>
          <w:rFonts w:ascii="Times New Roman" w:hAnsi="Times New Roman" w:cs="Times New Roman"/>
          <w:b/>
          <w:sz w:val="28"/>
          <w:szCs w:val="28"/>
        </w:rPr>
        <w:t>Obrazac RAS-funkcijski</w:t>
      </w:r>
    </w:p>
    <w:p w14:paraId="6C864580" w14:textId="77777777" w:rsidR="00D93711" w:rsidRDefault="00D93711" w:rsidP="008E5DAB">
      <w:pPr>
        <w:spacing w:after="218"/>
        <w:jc w:val="both"/>
        <w:rPr>
          <w:rFonts w:ascii="Times New Roman" w:hAnsi="Times New Roman" w:cs="Times New Roman"/>
          <w:b/>
          <w:sz w:val="28"/>
          <w:szCs w:val="28"/>
        </w:rPr>
      </w:pPr>
    </w:p>
    <w:p w14:paraId="50561AC0" w14:textId="155BFFC0" w:rsidR="00D93711" w:rsidRPr="00D93711" w:rsidRDefault="00D93711" w:rsidP="00D93711">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color w:val="auto"/>
          <w:sz w:val="24"/>
          <w:szCs w:val="24"/>
        </w:rPr>
        <w:t xml:space="preserve">Temeljem članka 7. Pravilnika o financijskom izvještavanju u proračunskom računovodstvu, Osnovna škola Franjo Hanaman obveznik je predaje obrasca RAS-funkcijski. Ovaj obrazac prikazuje rashode prema funkcijskoj klasifikaciji, odnosno aktivnosti i projekte proračunskog korisnika razvrstane prema njihovoj namjeni. Izvještaj omogućava uvid u raspodjelu proračunskih sredstava prema funkcijama države, a u ovom slučaju ključno područje je funkcija </w:t>
      </w:r>
      <w:r w:rsidRPr="00D93711">
        <w:rPr>
          <w:rFonts w:ascii="Times New Roman" w:eastAsia="Times New Roman" w:hAnsi="Times New Roman" w:cs="Times New Roman"/>
          <w:b/>
          <w:bCs/>
          <w:color w:val="auto"/>
          <w:sz w:val="24"/>
          <w:szCs w:val="24"/>
        </w:rPr>
        <w:t>09 - Obrazovanje</w:t>
      </w:r>
      <w:r w:rsidRPr="00D93711">
        <w:rPr>
          <w:rFonts w:ascii="Times New Roman" w:eastAsia="Times New Roman" w:hAnsi="Times New Roman" w:cs="Times New Roman"/>
          <w:color w:val="auto"/>
          <w:sz w:val="24"/>
          <w:szCs w:val="24"/>
        </w:rPr>
        <w:t>.</w:t>
      </w:r>
    </w:p>
    <w:p w14:paraId="10C272E9" w14:textId="77777777" w:rsidR="00174E79" w:rsidRDefault="00D93711" w:rsidP="00174E79">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color w:val="auto"/>
          <w:sz w:val="24"/>
          <w:szCs w:val="24"/>
        </w:rPr>
        <w:t xml:space="preserve">U okviru funkcije </w:t>
      </w:r>
      <w:r w:rsidRPr="00D93711">
        <w:rPr>
          <w:rFonts w:ascii="Times New Roman" w:eastAsia="Times New Roman" w:hAnsi="Times New Roman" w:cs="Times New Roman"/>
          <w:b/>
          <w:bCs/>
          <w:color w:val="auto"/>
          <w:sz w:val="24"/>
          <w:szCs w:val="24"/>
        </w:rPr>
        <w:t>09 - Obrazovanje</w:t>
      </w:r>
      <w:r w:rsidRPr="00D93711">
        <w:rPr>
          <w:rFonts w:ascii="Times New Roman" w:eastAsia="Times New Roman" w:hAnsi="Times New Roman" w:cs="Times New Roman"/>
          <w:color w:val="auto"/>
          <w:sz w:val="24"/>
          <w:szCs w:val="24"/>
        </w:rPr>
        <w:t>, rashodi su raspoređeni po potkategorijama:</w:t>
      </w:r>
    </w:p>
    <w:p w14:paraId="32CDD256" w14:textId="1897C08C" w:rsidR="00D93711" w:rsidRPr="00D93711" w:rsidRDefault="00D93711" w:rsidP="00174E79">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b/>
          <w:bCs/>
          <w:color w:val="auto"/>
          <w:sz w:val="24"/>
          <w:szCs w:val="24"/>
        </w:rPr>
        <w:t>091 - Predškolsko i osnovno obrazovanje</w:t>
      </w:r>
      <w:r w:rsidRPr="00D93711">
        <w:rPr>
          <w:rFonts w:ascii="Times New Roman" w:eastAsia="Times New Roman" w:hAnsi="Times New Roman" w:cs="Times New Roman"/>
          <w:color w:val="auto"/>
          <w:sz w:val="24"/>
          <w:szCs w:val="24"/>
        </w:rPr>
        <w:t xml:space="preserve">: Ostvareni rashodi u tekućoj godini iznose </w:t>
      </w:r>
      <w:r w:rsidRPr="00D93711">
        <w:rPr>
          <w:rFonts w:ascii="Times New Roman" w:eastAsia="Times New Roman" w:hAnsi="Times New Roman" w:cs="Times New Roman"/>
          <w:bCs/>
          <w:color w:val="auto"/>
          <w:sz w:val="24"/>
          <w:szCs w:val="24"/>
        </w:rPr>
        <w:t>1.325.943,00 €</w:t>
      </w:r>
      <w:r w:rsidRPr="00D93711">
        <w:rPr>
          <w:rFonts w:ascii="Times New Roman" w:eastAsia="Times New Roman" w:hAnsi="Times New Roman" w:cs="Times New Roman"/>
          <w:color w:val="auto"/>
          <w:sz w:val="24"/>
          <w:szCs w:val="24"/>
        </w:rPr>
        <w:t xml:space="preserve">, što predstavlja povećanje od </w:t>
      </w:r>
      <w:r w:rsidRPr="00D93711">
        <w:rPr>
          <w:rFonts w:ascii="Times New Roman" w:eastAsia="Times New Roman" w:hAnsi="Times New Roman" w:cs="Times New Roman"/>
          <w:bCs/>
          <w:color w:val="auto"/>
          <w:sz w:val="24"/>
          <w:szCs w:val="24"/>
        </w:rPr>
        <w:t>47,96%</w:t>
      </w:r>
      <w:r w:rsidRPr="00D93711">
        <w:rPr>
          <w:rFonts w:ascii="Times New Roman" w:eastAsia="Times New Roman" w:hAnsi="Times New Roman" w:cs="Times New Roman"/>
          <w:color w:val="auto"/>
          <w:sz w:val="24"/>
          <w:szCs w:val="24"/>
        </w:rPr>
        <w:t xml:space="preserve"> u odnosu na prethodnu godinu (896.120,03 €).</w:t>
      </w:r>
    </w:p>
    <w:p w14:paraId="1D0B0848" w14:textId="71C33F2D" w:rsidR="00D93711" w:rsidRPr="00D93711" w:rsidRDefault="00D93711" w:rsidP="00174E79">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b/>
          <w:bCs/>
          <w:color w:val="auto"/>
          <w:sz w:val="24"/>
          <w:szCs w:val="24"/>
        </w:rPr>
        <w:t>0911 - Predškolsko obrazovanje</w:t>
      </w:r>
      <w:r w:rsidR="00174E79">
        <w:rPr>
          <w:rFonts w:ascii="Times New Roman" w:eastAsia="Times New Roman" w:hAnsi="Times New Roman" w:cs="Times New Roman"/>
          <w:color w:val="auto"/>
          <w:sz w:val="24"/>
          <w:szCs w:val="24"/>
        </w:rPr>
        <w:t xml:space="preserve">: Rashodi </w:t>
      </w:r>
      <w:r w:rsidRPr="00D93711">
        <w:rPr>
          <w:rFonts w:ascii="Times New Roman" w:eastAsia="Times New Roman" w:hAnsi="Times New Roman" w:cs="Times New Roman"/>
          <w:color w:val="auto"/>
          <w:sz w:val="24"/>
          <w:szCs w:val="24"/>
        </w:rPr>
        <w:t xml:space="preserve"> iznose </w:t>
      </w:r>
      <w:r w:rsidRPr="00D93711">
        <w:rPr>
          <w:rFonts w:ascii="Times New Roman" w:eastAsia="Times New Roman" w:hAnsi="Times New Roman" w:cs="Times New Roman"/>
          <w:b/>
          <w:bCs/>
          <w:color w:val="auto"/>
          <w:sz w:val="24"/>
          <w:szCs w:val="24"/>
        </w:rPr>
        <w:t>27.565,22 €</w:t>
      </w:r>
      <w:r w:rsidR="00174E79">
        <w:rPr>
          <w:rFonts w:ascii="Times New Roman" w:eastAsia="Times New Roman" w:hAnsi="Times New Roman" w:cs="Times New Roman"/>
          <w:color w:val="auto"/>
          <w:sz w:val="24"/>
          <w:szCs w:val="24"/>
        </w:rPr>
        <w:t>, te</w:t>
      </w:r>
      <w:r w:rsidRPr="00D93711">
        <w:rPr>
          <w:rFonts w:ascii="Times New Roman" w:eastAsia="Times New Roman" w:hAnsi="Times New Roman" w:cs="Times New Roman"/>
          <w:color w:val="auto"/>
          <w:sz w:val="24"/>
          <w:szCs w:val="24"/>
        </w:rPr>
        <w:t xml:space="preserve"> se odnose na plaću i naknade plaće voditelja </w:t>
      </w:r>
      <w:proofErr w:type="spellStart"/>
      <w:r w:rsidRPr="00D93711">
        <w:rPr>
          <w:rFonts w:ascii="Times New Roman" w:eastAsia="Times New Roman" w:hAnsi="Times New Roman" w:cs="Times New Roman"/>
          <w:color w:val="auto"/>
          <w:sz w:val="24"/>
          <w:szCs w:val="24"/>
        </w:rPr>
        <w:t>predškole</w:t>
      </w:r>
      <w:proofErr w:type="spellEnd"/>
      <w:r w:rsidRPr="00D93711">
        <w:rPr>
          <w:rFonts w:ascii="Times New Roman" w:eastAsia="Times New Roman" w:hAnsi="Times New Roman" w:cs="Times New Roman"/>
          <w:color w:val="auto"/>
          <w:sz w:val="24"/>
          <w:szCs w:val="24"/>
        </w:rPr>
        <w:t>, nabavku obrazovnih materijala te druge troškove.</w:t>
      </w:r>
    </w:p>
    <w:p w14:paraId="4B49803B" w14:textId="77777777" w:rsidR="00D93711" w:rsidRPr="00D93711" w:rsidRDefault="00D93711" w:rsidP="00174E79">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b/>
          <w:bCs/>
          <w:color w:val="auto"/>
          <w:sz w:val="24"/>
          <w:szCs w:val="24"/>
        </w:rPr>
        <w:t>0912 - Osnovno obrazovanje</w:t>
      </w:r>
      <w:r w:rsidRPr="00D93711">
        <w:rPr>
          <w:rFonts w:ascii="Times New Roman" w:eastAsia="Times New Roman" w:hAnsi="Times New Roman" w:cs="Times New Roman"/>
          <w:color w:val="auto"/>
          <w:sz w:val="24"/>
          <w:szCs w:val="24"/>
        </w:rPr>
        <w:t xml:space="preserve">: Rashodi su značajno povećani i iznose </w:t>
      </w:r>
      <w:r w:rsidRPr="00D93711">
        <w:rPr>
          <w:rFonts w:ascii="Times New Roman" w:eastAsia="Times New Roman" w:hAnsi="Times New Roman" w:cs="Times New Roman"/>
          <w:bCs/>
          <w:color w:val="auto"/>
          <w:sz w:val="24"/>
          <w:szCs w:val="24"/>
        </w:rPr>
        <w:t>1.298.377,78 €</w:t>
      </w:r>
      <w:r w:rsidRPr="00D93711">
        <w:rPr>
          <w:rFonts w:ascii="Times New Roman" w:eastAsia="Times New Roman" w:hAnsi="Times New Roman" w:cs="Times New Roman"/>
          <w:color w:val="auto"/>
          <w:sz w:val="24"/>
          <w:szCs w:val="24"/>
        </w:rPr>
        <w:t xml:space="preserve">, što je </w:t>
      </w:r>
      <w:r w:rsidRPr="00D93711">
        <w:rPr>
          <w:rFonts w:ascii="Times New Roman" w:eastAsia="Times New Roman" w:hAnsi="Times New Roman" w:cs="Times New Roman"/>
          <w:bCs/>
          <w:color w:val="auto"/>
          <w:sz w:val="24"/>
          <w:szCs w:val="24"/>
        </w:rPr>
        <w:t>151,63%</w:t>
      </w:r>
      <w:r w:rsidRPr="00D93711">
        <w:rPr>
          <w:rFonts w:ascii="Times New Roman" w:eastAsia="Times New Roman" w:hAnsi="Times New Roman" w:cs="Times New Roman"/>
          <w:color w:val="auto"/>
          <w:sz w:val="24"/>
          <w:szCs w:val="24"/>
        </w:rPr>
        <w:t xml:space="preserve"> u odnosu na prethodnu godinu (856.291,24 €). Povećanje je rezultat povećanih troškova obrazovnih programa i infrastrukturnih ulaganja.</w:t>
      </w:r>
    </w:p>
    <w:p w14:paraId="5DC93B9C" w14:textId="77777777" w:rsidR="00D93711" w:rsidRPr="00D93711" w:rsidRDefault="00D93711" w:rsidP="00174E79">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b/>
          <w:bCs/>
          <w:color w:val="auto"/>
          <w:sz w:val="24"/>
          <w:szCs w:val="24"/>
        </w:rPr>
        <w:t>096 - Dodatne usluge u obrazovanju</w:t>
      </w:r>
      <w:r w:rsidRPr="00D93711">
        <w:rPr>
          <w:rFonts w:ascii="Times New Roman" w:eastAsia="Times New Roman" w:hAnsi="Times New Roman" w:cs="Times New Roman"/>
          <w:color w:val="auto"/>
          <w:sz w:val="24"/>
          <w:szCs w:val="24"/>
        </w:rPr>
        <w:t xml:space="preserve">: Rashodi su u tekućoj godini iznosili </w:t>
      </w:r>
      <w:r w:rsidRPr="00D93711">
        <w:rPr>
          <w:rFonts w:ascii="Times New Roman" w:eastAsia="Times New Roman" w:hAnsi="Times New Roman" w:cs="Times New Roman"/>
          <w:bCs/>
          <w:color w:val="auto"/>
          <w:sz w:val="24"/>
          <w:szCs w:val="24"/>
        </w:rPr>
        <w:t>38.708,47 €</w:t>
      </w:r>
      <w:r w:rsidRPr="00D93711">
        <w:rPr>
          <w:rFonts w:ascii="Times New Roman" w:eastAsia="Times New Roman" w:hAnsi="Times New Roman" w:cs="Times New Roman"/>
          <w:color w:val="auto"/>
          <w:sz w:val="24"/>
          <w:szCs w:val="24"/>
        </w:rPr>
        <w:t xml:space="preserve">, što je povećanje od </w:t>
      </w:r>
      <w:r w:rsidRPr="00D93711">
        <w:rPr>
          <w:rFonts w:ascii="Times New Roman" w:eastAsia="Times New Roman" w:hAnsi="Times New Roman" w:cs="Times New Roman"/>
          <w:bCs/>
          <w:color w:val="auto"/>
          <w:sz w:val="24"/>
          <w:szCs w:val="24"/>
        </w:rPr>
        <w:t>24,79%</w:t>
      </w:r>
      <w:r w:rsidRPr="00D93711">
        <w:rPr>
          <w:rFonts w:ascii="Times New Roman" w:eastAsia="Times New Roman" w:hAnsi="Times New Roman" w:cs="Times New Roman"/>
          <w:color w:val="auto"/>
          <w:sz w:val="24"/>
          <w:szCs w:val="24"/>
        </w:rPr>
        <w:t xml:space="preserve"> u odnosu na prethodnu godinu (31.018,29 €). Ovi rashodi uključuju troškove vezane uz školsku kuhinju te financiranje prehrane u skladu s Odlukom Vlade Republike Hrvatske o financiranju školskih obroka u eksperimentalnom programu "Osnovna škola kao cjelodnevna škola".</w:t>
      </w:r>
    </w:p>
    <w:p w14:paraId="1AB3D0A6" w14:textId="41C5DFA6" w:rsidR="0098401A" w:rsidRPr="00861936" w:rsidRDefault="00D93711" w:rsidP="00861936">
      <w:pPr>
        <w:spacing w:before="100" w:beforeAutospacing="1" w:after="100" w:afterAutospacing="1" w:line="360" w:lineRule="auto"/>
        <w:jc w:val="both"/>
        <w:rPr>
          <w:rFonts w:ascii="Times New Roman" w:eastAsia="Times New Roman" w:hAnsi="Times New Roman" w:cs="Times New Roman"/>
          <w:color w:val="auto"/>
          <w:sz w:val="24"/>
          <w:szCs w:val="24"/>
        </w:rPr>
      </w:pPr>
      <w:r w:rsidRPr="00D93711">
        <w:rPr>
          <w:rFonts w:ascii="Times New Roman" w:eastAsia="Times New Roman" w:hAnsi="Times New Roman" w:cs="Times New Roman"/>
          <w:color w:val="auto"/>
          <w:sz w:val="24"/>
          <w:szCs w:val="24"/>
        </w:rPr>
        <w:t xml:space="preserve">Ukupni rashodi funkcije </w:t>
      </w:r>
      <w:r w:rsidRPr="00D93711">
        <w:rPr>
          <w:rFonts w:ascii="Times New Roman" w:eastAsia="Times New Roman" w:hAnsi="Times New Roman" w:cs="Times New Roman"/>
          <w:b/>
          <w:bCs/>
          <w:color w:val="auto"/>
          <w:sz w:val="24"/>
          <w:szCs w:val="24"/>
        </w:rPr>
        <w:t>09 - Obrazovanje</w:t>
      </w:r>
      <w:r w:rsidRPr="00D93711">
        <w:rPr>
          <w:rFonts w:ascii="Times New Roman" w:eastAsia="Times New Roman" w:hAnsi="Times New Roman" w:cs="Times New Roman"/>
          <w:color w:val="auto"/>
          <w:sz w:val="24"/>
          <w:szCs w:val="24"/>
        </w:rPr>
        <w:t xml:space="preserve"> u tekućoj godini iznose </w:t>
      </w:r>
      <w:r w:rsidRPr="00D93711">
        <w:rPr>
          <w:rFonts w:ascii="Times New Roman" w:eastAsia="Times New Roman" w:hAnsi="Times New Roman" w:cs="Times New Roman"/>
          <w:bCs/>
          <w:color w:val="auto"/>
          <w:sz w:val="24"/>
          <w:szCs w:val="24"/>
        </w:rPr>
        <w:t>1.364.651,47 €</w:t>
      </w:r>
      <w:r w:rsidRPr="00D93711">
        <w:rPr>
          <w:rFonts w:ascii="Times New Roman" w:eastAsia="Times New Roman" w:hAnsi="Times New Roman" w:cs="Times New Roman"/>
          <w:color w:val="auto"/>
          <w:sz w:val="24"/>
          <w:szCs w:val="24"/>
        </w:rPr>
        <w:t xml:space="preserve">, što predstavlja povećanje od </w:t>
      </w:r>
      <w:r w:rsidRPr="00D93711">
        <w:rPr>
          <w:rFonts w:ascii="Times New Roman" w:eastAsia="Times New Roman" w:hAnsi="Times New Roman" w:cs="Times New Roman"/>
          <w:bCs/>
          <w:color w:val="auto"/>
          <w:sz w:val="24"/>
          <w:szCs w:val="24"/>
        </w:rPr>
        <w:t>47,19%</w:t>
      </w:r>
      <w:r w:rsidRPr="00D93711">
        <w:rPr>
          <w:rFonts w:ascii="Times New Roman" w:eastAsia="Times New Roman" w:hAnsi="Times New Roman" w:cs="Times New Roman"/>
          <w:color w:val="auto"/>
          <w:sz w:val="24"/>
          <w:szCs w:val="24"/>
        </w:rPr>
        <w:t xml:space="preserve"> u odnosu na prethodnu godinu (927.138,32 €). Ovakav rast rashoda ukazuje na povećane investicije u obrazovanje, poboljšanje kvalitete nastavnih procesa te osiguravanje boljih uvjeta za učenike.</w:t>
      </w:r>
    </w:p>
    <w:p w14:paraId="29E52BD0" w14:textId="1B5FDB2D" w:rsidR="00BF33BC" w:rsidRDefault="00325D3D" w:rsidP="008E5DAB">
      <w:pPr>
        <w:spacing w:after="218"/>
        <w:jc w:val="both"/>
        <w:rPr>
          <w:rFonts w:ascii="Times New Roman" w:hAnsi="Times New Roman" w:cs="Times New Roman"/>
          <w:b/>
          <w:sz w:val="28"/>
          <w:szCs w:val="28"/>
        </w:rPr>
      </w:pPr>
      <w:r w:rsidRPr="000526CA">
        <w:rPr>
          <w:rFonts w:ascii="Times New Roman" w:hAnsi="Times New Roman" w:cs="Times New Roman"/>
          <w:b/>
          <w:sz w:val="28"/>
          <w:szCs w:val="28"/>
        </w:rPr>
        <w:lastRenderedPageBreak/>
        <w:t xml:space="preserve">Bilješke uz </w:t>
      </w:r>
      <w:r w:rsidR="0024005A">
        <w:rPr>
          <w:rFonts w:ascii="Times New Roman" w:hAnsi="Times New Roman" w:cs="Times New Roman"/>
          <w:b/>
          <w:sz w:val="28"/>
          <w:szCs w:val="28"/>
        </w:rPr>
        <w:t>I</w:t>
      </w:r>
      <w:r w:rsidRPr="000526CA">
        <w:rPr>
          <w:rFonts w:ascii="Times New Roman" w:hAnsi="Times New Roman" w:cs="Times New Roman"/>
          <w:b/>
          <w:sz w:val="28"/>
          <w:szCs w:val="28"/>
        </w:rPr>
        <w:t xml:space="preserve">zvještaj o </w:t>
      </w:r>
      <w:r w:rsidR="0024005A">
        <w:rPr>
          <w:rFonts w:ascii="Times New Roman" w:hAnsi="Times New Roman" w:cs="Times New Roman"/>
          <w:b/>
          <w:sz w:val="28"/>
          <w:szCs w:val="28"/>
        </w:rPr>
        <w:t>O</w:t>
      </w:r>
      <w:r w:rsidRPr="000526CA">
        <w:rPr>
          <w:rFonts w:ascii="Times New Roman" w:hAnsi="Times New Roman" w:cs="Times New Roman"/>
          <w:b/>
          <w:sz w:val="28"/>
          <w:szCs w:val="28"/>
        </w:rPr>
        <w:t>bvezama</w:t>
      </w:r>
    </w:p>
    <w:p w14:paraId="47680AB7" w14:textId="77777777" w:rsidR="0045038D" w:rsidRDefault="0045038D" w:rsidP="008E5DAB">
      <w:pPr>
        <w:spacing w:after="218"/>
        <w:jc w:val="both"/>
        <w:rPr>
          <w:rFonts w:ascii="Times New Roman" w:hAnsi="Times New Roman" w:cs="Times New Roman"/>
          <w:b/>
          <w:sz w:val="28"/>
          <w:szCs w:val="28"/>
        </w:rPr>
      </w:pPr>
    </w:p>
    <w:p w14:paraId="05533D8E" w14:textId="77777777" w:rsidR="0045038D" w:rsidRPr="0045038D" w:rsidRDefault="0045038D" w:rsidP="00D33797">
      <w:pPr>
        <w:spacing w:before="100" w:beforeAutospacing="1" w:after="100" w:afterAutospacing="1" w:line="360" w:lineRule="auto"/>
        <w:jc w:val="both"/>
        <w:rPr>
          <w:rFonts w:ascii="Times New Roman" w:eastAsia="Times New Roman" w:hAnsi="Times New Roman" w:cs="Times New Roman"/>
          <w:color w:val="auto"/>
          <w:sz w:val="24"/>
          <w:szCs w:val="24"/>
        </w:rPr>
      </w:pPr>
      <w:r w:rsidRPr="0045038D">
        <w:rPr>
          <w:rFonts w:ascii="Times New Roman" w:eastAsia="Times New Roman" w:hAnsi="Times New Roman" w:cs="Times New Roman"/>
          <w:color w:val="auto"/>
          <w:sz w:val="24"/>
          <w:szCs w:val="24"/>
        </w:rPr>
        <w:t>Struktura izvješća uključuje početno stanje obveza, povećanja tijekom razdoblja i moguće smanjenje. Tablični prikaz omogućuje jasnu kategorizaciju obveza prema vrstama troškova, uključujući plaće, materijalne rashode, financijske rashode i nabavu nefinancijske imovine.</w:t>
      </w:r>
    </w:p>
    <w:p w14:paraId="656D11DA" w14:textId="77777777" w:rsidR="0045038D" w:rsidRPr="0045038D" w:rsidRDefault="0045038D" w:rsidP="00D33797">
      <w:pPr>
        <w:spacing w:before="100" w:beforeAutospacing="1" w:after="100" w:afterAutospacing="1" w:line="360" w:lineRule="auto"/>
        <w:jc w:val="both"/>
        <w:rPr>
          <w:rFonts w:ascii="Times New Roman" w:eastAsia="Times New Roman" w:hAnsi="Times New Roman" w:cs="Times New Roman"/>
          <w:color w:val="auto"/>
          <w:sz w:val="24"/>
          <w:szCs w:val="24"/>
        </w:rPr>
      </w:pPr>
      <w:r w:rsidRPr="0045038D">
        <w:rPr>
          <w:rFonts w:ascii="Times New Roman" w:eastAsia="Times New Roman" w:hAnsi="Times New Roman" w:cs="Times New Roman"/>
          <w:color w:val="auto"/>
          <w:sz w:val="24"/>
          <w:szCs w:val="24"/>
        </w:rPr>
        <w:t>Najveći dio obveza odnosi se na rashode poslovanja, pri čemu je najznačajnija stavka obveza za zaposlene, što je uobičajeno za institucije poput škola. Također, značajan dio sredstava usmjeren je na nabavu materijala i opreme.</w:t>
      </w:r>
    </w:p>
    <w:p w14:paraId="2452CAEA" w14:textId="77777777" w:rsidR="0045038D" w:rsidRPr="0045038D" w:rsidRDefault="0045038D" w:rsidP="00D33797">
      <w:pPr>
        <w:spacing w:before="100" w:beforeAutospacing="1" w:after="100" w:afterAutospacing="1" w:line="360" w:lineRule="auto"/>
        <w:jc w:val="both"/>
        <w:rPr>
          <w:rFonts w:ascii="Times New Roman" w:eastAsia="Times New Roman" w:hAnsi="Times New Roman" w:cs="Times New Roman"/>
          <w:color w:val="auto"/>
          <w:sz w:val="24"/>
          <w:szCs w:val="24"/>
        </w:rPr>
      </w:pPr>
      <w:r w:rsidRPr="0045038D">
        <w:rPr>
          <w:rFonts w:ascii="Times New Roman" w:eastAsia="Times New Roman" w:hAnsi="Times New Roman" w:cs="Times New Roman"/>
          <w:color w:val="auto"/>
          <w:sz w:val="24"/>
          <w:szCs w:val="24"/>
        </w:rPr>
        <w:t>Ovo izvješće pomaže pri planiranju budućih financijskih aktivnosti i osigurava transparentnost u poslovanju, što je ključno za pravilno upravljanje proračunskim sredstvima i usklađenost s propisima Ministarstva financija.</w:t>
      </w:r>
    </w:p>
    <w:p w14:paraId="4036BD17" w14:textId="77777777" w:rsidR="00D00E6D" w:rsidRDefault="00D00E6D" w:rsidP="008E5DAB">
      <w:pPr>
        <w:spacing w:after="218"/>
        <w:jc w:val="both"/>
        <w:rPr>
          <w:rFonts w:ascii="Times New Roman" w:hAnsi="Times New Roman" w:cs="Times New Roman"/>
          <w:b/>
          <w:sz w:val="28"/>
          <w:szCs w:val="28"/>
        </w:rPr>
      </w:pPr>
    </w:p>
    <w:tbl>
      <w:tblPr>
        <w:tblW w:w="8784" w:type="dxa"/>
        <w:tblLook w:val="04A0" w:firstRow="1" w:lastRow="0" w:firstColumn="1" w:lastColumn="0" w:noHBand="0" w:noVBand="1"/>
      </w:tblPr>
      <w:tblGrid>
        <w:gridCol w:w="1423"/>
        <w:gridCol w:w="4573"/>
        <w:gridCol w:w="1417"/>
        <w:gridCol w:w="1371"/>
      </w:tblGrid>
      <w:tr w:rsidR="00D00E6D" w:rsidRPr="00D00E6D" w14:paraId="218129D0" w14:textId="77777777" w:rsidTr="0045038D">
        <w:trPr>
          <w:trHeight w:val="1175"/>
        </w:trPr>
        <w:tc>
          <w:tcPr>
            <w:tcW w:w="1439" w:type="dxa"/>
            <w:tcBorders>
              <w:top w:val="single" w:sz="4" w:space="0" w:color="000000"/>
              <w:left w:val="single" w:sz="4" w:space="0" w:color="000000"/>
              <w:bottom w:val="single" w:sz="4" w:space="0" w:color="000000"/>
              <w:right w:val="single" w:sz="4" w:space="0" w:color="000080"/>
            </w:tcBorders>
            <w:shd w:val="clear" w:color="auto" w:fill="D0CECE" w:themeFill="background2" w:themeFillShade="E6"/>
            <w:vAlign w:val="center"/>
            <w:hideMark/>
          </w:tcPr>
          <w:p w14:paraId="33D2B3FB" w14:textId="77777777" w:rsidR="00D00E6D" w:rsidRPr="00A547A5" w:rsidRDefault="00D00E6D" w:rsidP="00D00E6D">
            <w:pPr>
              <w:spacing w:after="0" w:line="240" w:lineRule="auto"/>
              <w:jc w:val="center"/>
              <w:rPr>
                <w:rFonts w:ascii="Times New Roman" w:eastAsia="Times New Roman" w:hAnsi="Times New Roman" w:cs="Times New Roman"/>
                <w:b/>
                <w:bCs/>
              </w:rPr>
            </w:pPr>
            <w:r w:rsidRPr="00A547A5">
              <w:rPr>
                <w:rFonts w:ascii="Times New Roman" w:eastAsia="Times New Roman" w:hAnsi="Times New Roman" w:cs="Times New Roman"/>
                <w:b/>
                <w:bCs/>
              </w:rPr>
              <w:t xml:space="preserve">Račun iz </w:t>
            </w:r>
            <w:proofErr w:type="spellStart"/>
            <w:r w:rsidRPr="00A547A5">
              <w:rPr>
                <w:rFonts w:ascii="Times New Roman" w:eastAsia="Times New Roman" w:hAnsi="Times New Roman" w:cs="Times New Roman"/>
                <w:b/>
                <w:bCs/>
              </w:rPr>
              <w:t>rač</w:t>
            </w:r>
            <w:proofErr w:type="spellEnd"/>
            <w:r w:rsidRPr="00A547A5">
              <w:rPr>
                <w:rFonts w:ascii="Times New Roman" w:eastAsia="Times New Roman" w:hAnsi="Times New Roman" w:cs="Times New Roman"/>
                <w:b/>
                <w:bCs/>
              </w:rPr>
              <w:t>. plana</w:t>
            </w:r>
          </w:p>
        </w:tc>
        <w:tc>
          <w:tcPr>
            <w:tcW w:w="4651" w:type="dxa"/>
            <w:tcBorders>
              <w:top w:val="single" w:sz="4" w:space="0" w:color="000000"/>
              <w:left w:val="nil"/>
              <w:bottom w:val="single" w:sz="4" w:space="0" w:color="000000"/>
              <w:right w:val="single" w:sz="4" w:space="0" w:color="000080"/>
            </w:tcBorders>
            <w:shd w:val="clear" w:color="auto" w:fill="D0CECE" w:themeFill="background2" w:themeFillShade="E6"/>
            <w:vAlign w:val="center"/>
            <w:hideMark/>
          </w:tcPr>
          <w:p w14:paraId="354F7B1A" w14:textId="77777777" w:rsidR="00D00E6D" w:rsidRPr="00A547A5" w:rsidRDefault="00D00E6D" w:rsidP="00D00E6D">
            <w:pPr>
              <w:spacing w:after="0" w:line="240" w:lineRule="auto"/>
              <w:jc w:val="center"/>
              <w:rPr>
                <w:rFonts w:ascii="Times New Roman" w:eastAsia="Times New Roman" w:hAnsi="Times New Roman" w:cs="Times New Roman"/>
                <w:b/>
                <w:bCs/>
              </w:rPr>
            </w:pPr>
            <w:r w:rsidRPr="00A547A5">
              <w:rPr>
                <w:rFonts w:ascii="Times New Roman" w:eastAsia="Times New Roman" w:hAnsi="Times New Roman" w:cs="Times New Roman"/>
                <w:b/>
                <w:bCs/>
              </w:rPr>
              <w:t>Opis stavke</w:t>
            </w:r>
          </w:p>
        </w:tc>
        <w:tc>
          <w:tcPr>
            <w:tcW w:w="1436" w:type="dxa"/>
            <w:tcBorders>
              <w:top w:val="single" w:sz="4" w:space="0" w:color="000000"/>
              <w:left w:val="nil"/>
              <w:bottom w:val="nil"/>
              <w:right w:val="single" w:sz="4" w:space="0" w:color="000080"/>
            </w:tcBorders>
            <w:shd w:val="clear" w:color="auto" w:fill="D0CECE" w:themeFill="background2" w:themeFillShade="E6"/>
            <w:vAlign w:val="center"/>
            <w:hideMark/>
          </w:tcPr>
          <w:p w14:paraId="453262E5" w14:textId="77777777" w:rsidR="00D00E6D" w:rsidRPr="00A547A5" w:rsidRDefault="00D00E6D" w:rsidP="00D00E6D">
            <w:pPr>
              <w:spacing w:after="0" w:line="240" w:lineRule="auto"/>
              <w:jc w:val="center"/>
              <w:rPr>
                <w:rFonts w:ascii="Times New Roman" w:eastAsia="Times New Roman" w:hAnsi="Times New Roman" w:cs="Times New Roman"/>
                <w:b/>
                <w:bCs/>
                <w:color w:val="0C0C0C"/>
              </w:rPr>
            </w:pPr>
            <w:r w:rsidRPr="00A547A5">
              <w:rPr>
                <w:rFonts w:ascii="Times New Roman" w:eastAsia="Times New Roman" w:hAnsi="Times New Roman" w:cs="Times New Roman"/>
                <w:b/>
                <w:bCs/>
                <w:color w:val="0C0C0C"/>
              </w:rPr>
              <w:t>Šifra</w:t>
            </w:r>
          </w:p>
        </w:tc>
        <w:tc>
          <w:tcPr>
            <w:tcW w:w="1258" w:type="dxa"/>
            <w:tcBorders>
              <w:top w:val="single" w:sz="4" w:space="0" w:color="000000"/>
              <w:left w:val="nil"/>
              <w:bottom w:val="single" w:sz="4" w:space="0" w:color="000000"/>
              <w:right w:val="single" w:sz="4" w:space="0" w:color="000000"/>
            </w:tcBorders>
            <w:shd w:val="clear" w:color="auto" w:fill="D0CECE" w:themeFill="background2" w:themeFillShade="E6"/>
            <w:vAlign w:val="center"/>
            <w:hideMark/>
          </w:tcPr>
          <w:p w14:paraId="3908CBDA" w14:textId="77777777" w:rsidR="00D00E6D" w:rsidRPr="00A547A5" w:rsidRDefault="00D00E6D" w:rsidP="00D00E6D">
            <w:pPr>
              <w:spacing w:after="0" w:line="240" w:lineRule="auto"/>
              <w:jc w:val="center"/>
              <w:rPr>
                <w:rFonts w:ascii="Times New Roman" w:eastAsia="Times New Roman" w:hAnsi="Times New Roman" w:cs="Times New Roman"/>
                <w:b/>
                <w:bCs/>
              </w:rPr>
            </w:pPr>
            <w:r w:rsidRPr="00A547A5">
              <w:rPr>
                <w:rFonts w:ascii="Times New Roman" w:eastAsia="Times New Roman" w:hAnsi="Times New Roman" w:cs="Times New Roman"/>
                <w:b/>
                <w:bCs/>
              </w:rPr>
              <w:t>Iznos</w:t>
            </w:r>
          </w:p>
        </w:tc>
      </w:tr>
      <w:tr w:rsidR="00D00E6D" w:rsidRPr="00D00E6D" w14:paraId="49937E1F" w14:textId="77777777" w:rsidTr="0045038D">
        <w:trPr>
          <w:trHeight w:val="292"/>
        </w:trPr>
        <w:tc>
          <w:tcPr>
            <w:tcW w:w="1439" w:type="dxa"/>
            <w:tcBorders>
              <w:top w:val="nil"/>
              <w:left w:val="single" w:sz="4" w:space="0" w:color="000000"/>
              <w:bottom w:val="nil"/>
              <w:right w:val="single" w:sz="4" w:space="0" w:color="000080"/>
            </w:tcBorders>
            <w:shd w:val="clear" w:color="auto" w:fill="D0CECE" w:themeFill="background2" w:themeFillShade="E6"/>
            <w:vAlign w:val="center"/>
            <w:hideMark/>
          </w:tcPr>
          <w:p w14:paraId="732DCC34" w14:textId="77777777" w:rsidR="00D00E6D" w:rsidRPr="00A547A5" w:rsidRDefault="00D00E6D" w:rsidP="00D00E6D">
            <w:pPr>
              <w:spacing w:after="0" w:line="240" w:lineRule="auto"/>
              <w:jc w:val="center"/>
              <w:rPr>
                <w:rFonts w:ascii="Times New Roman" w:eastAsia="Times New Roman" w:hAnsi="Times New Roman" w:cs="Times New Roman"/>
                <w:b/>
                <w:bCs/>
                <w:color w:val="000080"/>
              </w:rPr>
            </w:pPr>
            <w:r w:rsidRPr="00A547A5">
              <w:rPr>
                <w:rFonts w:ascii="Times New Roman" w:eastAsia="Times New Roman" w:hAnsi="Times New Roman" w:cs="Times New Roman"/>
                <w:b/>
                <w:bCs/>
                <w:color w:val="000080"/>
              </w:rPr>
              <w:t>1</w:t>
            </w:r>
          </w:p>
        </w:tc>
        <w:tc>
          <w:tcPr>
            <w:tcW w:w="4651" w:type="dxa"/>
            <w:tcBorders>
              <w:top w:val="nil"/>
              <w:left w:val="nil"/>
              <w:bottom w:val="nil"/>
              <w:right w:val="single" w:sz="4" w:space="0" w:color="000080"/>
            </w:tcBorders>
            <w:shd w:val="clear" w:color="auto" w:fill="D0CECE" w:themeFill="background2" w:themeFillShade="E6"/>
            <w:vAlign w:val="center"/>
            <w:hideMark/>
          </w:tcPr>
          <w:p w14:paraId="3EFFD735" w14:textId="77777777" w:rsidR="00D00E6D" w:rsidRPr="00A547A5" w:rsidRDefault="00D00E6D" w:rsidP="00D00E6D">
            <w:pPr>
              <w:spacing w:after="0" w:line="240" w:lineRule="auto"/>
              <w:jc w:val="center"/>
              <w:rPr>
                <w:rFonts w:ascii="Times New Roman" w:eastAsia="Times New Roman" w:hAnsi="Times New Roman" w:cs="Times New Roman"/>
                <w:b/>
                <w:bCs/>
                <w:color w:val="000080"/>
              </w:rPr>
            </w:pPr>
            <w:r w:rsidRPr="00A547A5">
              <w:rPr>
                <w:rFonts w:ascii="Times New Roman" w:eastAsia="Times New Roman" w:hAnsi="Times New Roman" w:cs="Times New Roman"/>
                <w:b/>
                <w:bCs/>
                <w:color w:val="000080"/>
              </w:rPr>
              <w:t>2</w:t>
            </w:r>
          </w:p>
        </w:tc>
        <w:tc>
          <w:tcPr>
            <w:tcW w:w="1436" w:type="dxa"/>
            <w:tcBorders>
              <w:top w:val="single" w:sz="4" w:space="0" w:color="000000"/>
              <w:left w:val="nil"/>
              <w:bottom w:val="nil"/>
              <w:right w:val="single" w:sz="4" w:space="0" w:color="000080"/>
            </w:tcBorders>
            <w:shd w:val="clear" w:color="auto" w:fill="D0CECE" w:themeFill="background2" w:themeFillShade="E6"/>
            <w:vAlign w:val="center"/>
            <w:hideMark/>
          </w:tcPr>
          <w:p w14:paraId="77EFF0E1" w14:textId="77777777" w:rsidR="00D00E6D" w:rsidRPr="00A547A5" w:rsidRDefault="00D00E6D" w:rsidP="00D00E6D">
            <w:pPr>
              <w:spacing w:after="0" w:line="240" w:lineRule="auto"/>
              <w:jc w:val="center"/>
              <w:rPr>
                <w:rFonts w:ascii="Times New Roman" w:eastAsia="Times New Roman" w:hAnsi="Times New Roman" w:cs="Times New Roman"/>
                <w:b/>
                <w:bCs/>
                <w:color w:val="000080"/>
              </w:rPr>
            </w:pPr>
            <w:r w:rsidRPr="00A547A5">
              <w:rPr>
                <w:rFonts w:ascii="Times New Roman" w:eastAsia="Times New Roman" w:hAnsi="Times New Roman" w:cs="Times New Roman"/>
                <w:b/>
                <w:bCs/>
                <w:color w:val="000080"/>
              </w:rPr>
              <w:t>3</w:t>
            </w:r>
          </w:p>
        </w:tc>
        <w:tc>
          <w:tcPr>
            <w:tcW w:w="1258" w:type="dxa"/>
            <w:tcBorders>
              <w:top w:val="nil"/>
              <w:left w:val="nil"/>
              <w:bottom w:val="nil"/>
              <w:right w:val="single" w:sz="4" w:space="0" w:color="000000"/>
            </w:tcBorders>
            <w:shd w:val="clear" w:color="auto" w:fill="D0CECE" w:themeFill="background2" w:themeFillShade="E6"/>
            <w:noWrap/>
            <w:vAlign w:val="center"/>
            <w:hideMark/>
          </w:tcPr>
          <w:p w14:paraId="4AF8E5C4" w14:textId="77777777" w:rsidR="00D00E6D" w:rsidRPr="00A547A5" w:rsidRDefault="00D00E6D" w:rsidP="00D00E6D">
            <w:pPr>
              <w:spacing w:after="0" w:line="240" w:lineRule="auto"/>
              <w:jc w:val="center"/>
              <w:rPr>
                <w:rFonts w:ascii="Times New Roman" w:eastAsia="Times New Roman" w:hAnsi="Times New Roman" w:cs="Times New Roman"/>
                <w:b/>
                <w:bCs/>
                <w:color w:val="000080"/>
              </w:rPr>
            </w:pPr>
            <w:r w:rsidRPr="00A547A5">
              <w:rPr>
                <w:rFonts w:ascii="Times New Roman" w:eastAsia="Times New Roman" w:hAnsi="Times New Roman" w:cs="Times New Roman"/>
                <w:b/>
                <w:bCs/>
                <w:color w:val="000080"/>
              </w:rPr>
              <w:t>4</w:t>
            </w:r>
          </w:p>
        </w:tc>
      </w:tr>
      <w:tr w:rsidR="00D00E6D" w:rsidRPr="00D00E6D" w14:paraId="550B67FE" w14:textId="77777777" w:rsidTr="00E248AA">
        <w:trPr>
          <w:trHeight w:val="586"/>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56D17CB7"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 </w:t>
            </w:r>
          </w:p>
        </w:tc>
        <w:tc>
          <w:tcPr>
            <w:tcW w:w="4651" w:type="dxa"/>
            <w:tcBorders>
              <w:top w:val="nil"/>
              <w:left w:val="nil"/>
              <w:bottom w:val="single" w:sz="4" w:space="0" w:color="C0C0C0"/>
              <w:right w:val="single" w:sz="4" w:space="0" w:color="000080"/>
            </w:tcBorders>
            <w:shd w:val="clear" w:color="auto" w:fill="auto"/>
            <w:vAlign w:val="center"/>
            <w:hideMark/>
          </w:tcPr>
          <w:p w14:paraId="3DAA4CB3"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Povećanje obveza u izvještajnom razdoblju (šifre V003+N23+N24 + 'N dio 25,26')</w:t>
            </w:r>
          </w:p>
        </w:tc>
        <w:tc>
          <w:tcPr>
            <w:tcW w:w="1436" w:type="dxa"/>
            <w:tcBorders>
              <w:top w:val="nil"/>
              <w:left w:val="nil"/>
              <w:bottom w:val="single" w:sz="4" w:space="0" w:color="C0C0C0"/>
              <w:right w:val="single" w:sz="4" w:space="0" w:color="000080"/>
            </w:tcBorders>
            <w:shd w:val="clear" w:color="auto" w:fill="auto"/>
            <w:vAlign w:val="center"/>
            <w:hideMark/>
          </w:tcPr>
          <w:p w14:paraId="494D4F29" w14:textId="77777777" w:rsidR="00D00E6D" w:rsidRPr="00A547A5" w:rsidRDefault="00D00E6D" w:rsidP="00D00E6D">
            <w:pPr>
              <w:spacing w:after="0" w:line="240" w:lineRule="auto"/>
              <w:rPr>
                <w:rFonts w:ascii="Times New Roman" w:eastAsia="Times New Roman" w:hAnsi="Times New Roman" w:cs="Times New Roman"/>
                <w:b/>
                <w:bCs/>
                <w:color w:val="0C0C0C"/>
              </w:rPr>
            </w:pPr>
            <w:r w:rsidRPr="00A547A5">
              <w:rPr>
                <w:rFonts w:ascii="Times New Roman" w:eastAsia="Times New Roman" w:hAnsi="Times New Roman" w:cs="Times New Roman"/>
                <w:b/>
                <w:bCs/>
                <w:color w:val="0C0C0C"/>
              </w:rPr>
              <w:t>V002</w:t>
            </w:r>
          </w:p>
        </w:tc>
        <w:tc>
          <w:tcPr>
            <w:tcW w:w="1258" w:type="dxa"/>
            <w:tcBorders>
              <w:top w:val="nil"/>
              <w:left w:val="nil"/>
              <w:bottom w:val="single" w:sz="4" w:space="0" w:color="C0C0C0"/>
              <w:right w:val="single" w:sz="4" w:space="0" w:color="000000"/>
            </w:tcBorders>
            <w:shd w:val="clear" w:color="auto" w:fill="auto"/>
            <w:vAlign w:val="center"/>
            <w:hideMark/>
          </w:tcPr>
          <w:p w14:paraId="35E2B375" w14:textId="20B907EA" w:rsidR="00D00E6D" w:rsidRPr="00A547A5" w:rsidRDefault="0045038D" w:rsidP="0045038D">
            <w:pPr>
              <w:rPr>
                <w:rFonts w:ascii="Times New Roman" w:hAnsi="Times New Roman" w:cs="Times New Roman"/>
                <w:b/>
              </w:rPr>
            </w:pPr>
            <w:r w:rsidRPr="00A547A5">
              <w:rPr>
                <w:rFonts w:ascii="Times New Roman" w:hAnsi="Times New Roman" w:cs="Times New Roman"/>
                <w:b/>
              </w:rPr>
              <w:t>1.394.307.18</w:t>
            </w:r>
          </w:p>
        </w:tc>
      </w:tr>
      <w:tr w:rsidR="00D00E6D" w:rsidRPr="00D00E6D" w14:paraId="54E86728"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31A168F8"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 </w:t>
            </w:r>
          </w:p>
        </w:tc>
        <w:tc>
          <w:tcPr>
            <w:tcW w:w="4651" w:type="dxa"/>
            <w:tcBorders>
              <w:top w:val="nil"/>
              <w:left w:val="nil"/>
              <w:bottom w:val="single" w:sz="4" w:space="0" w:color="C0C0C0"/>
              <w:right w:val="single" w:sz="4" w:space="0" w:color="000080"/>
            </w:tcBorders>
            <w:shd w:val="clear" w:color="auto" w:fill="auto"/>
            <w:vAlign w:val="center"/>
            <w:hideMark/>
          </w:tcPr>
          <w:p w14:paraId="1844C8F0"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Međusobne obveze subjekata općeg proračuna</w:t>
            </w:r>
          </w:p>
        </w:tc>
        <w:tc>
          <w:tcPr>
            <w:tcW w:w="1436" w:type="dxa"/>
            <w:tcBorders>
              <w:top w:val="nil"/>
              <w:left w:val="nil"/>
              <w:bottom w:val="single" w:sz="4" w:space="0" w:color="C0C0C0"/>
              <w:right w:val="single" w:sz="4" w:space="0" w:color="000080"/>
            </w:tcBorders>
            <w:shd w:val="clear" w:color="auto" w:fill="auto"/>
            <w:vAlign w:val="center"/>
            <w:hideMark/>
          </w:tcPr>
          <w:p w14:paraId="21DD66AC" w14:textId="77777777" w:rsidR="00D00E6D" w:rsidRPr="00A547A5" w:rsidRDefault="00D00E6D" w:rsidP="00D00E6D">
            <w:pPr>
              <w:spacing w:after="0" w:line="240" w:lineRule="auto"/>
              <w:rPr>
                <w:rFonts w:ascii="Times New Roman" w:eastAsia="Times New Roman" w:hAnsi="Times New Roman" w:cs="Times New Roman"/>
                <w:b/>
                <w:bCs/>
                <w:color w:val="0C0C0C"/>
              </w:rPr>
            </w:pPr>
            <w:r w:rsidRPr="00A547A5">
              <w:rPr>
                <w:rFonts w:ascii="Times New Roman" w:eastAsia="Times New Roman" w:hAnsi="Times New Roman" w:cs="Times New Roman"/>
                <w:b/>
                <w:bCs/>
                <w:color w:val="0C0C0C"/>
              </w:rPr>
              <w:t>V003</w:t>
            </w:r>
          </w:p>
        </w:tc>
        <w:tc>
          <w:tcPr>
            <w:tcW w:w="1258" w:type="dxa"/>
            <w:tcBorders>
              <w:top w:val="nil"/>
              <w:left w:val="nil"/>
              <w:bottom w:val="single" w:sz="4" w:space="0" w:color="C0C0C0"/>
              <w:right w:val="single" w:sz="4" w:space="0" w:color="000000"/>
            </w:tcBorders>
            <w:shd w:val="clear" w:color="auto" w:fill="auto"/>
            <w:noWrap/>
            <w:vAlign w:val="center"/>
            <w:hideMark/>
          </w:tcPr>
          <w:p w14:paraId="45B892E6" w14:textId="77777777" w:rsidR="00D00E6D" w:rsidRPr="00A547A5" w:rsidRDefault="00D00E6D" w:rsidP="0045038D">
            <w:pPr>
              <w:rPr>
                <w:rFonts w:ascii="Times New Roman" w:hAnsi="Times New Roman" w:cs="Times New Roman"/>
                <w:b/>
              </w:rPr>
            </w:pPr>
            <w:r w:rsidRPr="00A547A5">
              <w:rPr>
                <w:rFonts w:ascii="Times New Roman" w:hAnsi="Times New Roman" w:cs="Times New Roman"/>
                <w:b/>
              </w:rPr>
              <w:t> </w:t>
            </w:r>
          </w:p>
        </w:tc>
      </w:tr>
      <w:tr w:rsidR="00D00E6D" w:rsidRPr="00D00E6D" w14:paraId="2280999A"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72CA4F0E" w14:textId="77777777" w:rsidR="00D00E6D" w:rsidRPr="00A547A5" w:rsidRDefault="00D00E6D" w:rsidP="00D00E6D">
            <w:pPr>
              <w:spacing w:after="0" w:line="240" w:lineRule="auto"/>
              <w:jc w:val="center"/>
              <w:rPr>
                <w:rFonts w:ascii="Times New Roman" w:eastAsia="Times New Roman" w:hAnsi="Times New Roman" w:cs="Times New Roman"/>
                <w:b/>
                <w:bCs/>
              </w:rPr>
            </w:pPr>
            <w:r w:rsidRPr="00A547A5">
              <w:rPr>
                <w:rFonts w:ascii="Times New Roman" w:eastAsia="Times New Roman" w:hAnsi="Times New Roman" w:cs="Times New Roman"/>
                <w:b/>
                <w:bCs/>
              </w:rPr>
              <w:t>23</w:t>
            </w:r>
          </w:p>
        </w:tc>
        <w:tc>
          <w:tcPr>
            <w:tcW w:w="4651" w:type="dxa"/>
            <w:tcBorders>
              <w:top w:val="nil"/>
              <w:left w:val="nil"/>
              <w:bottom w:val="single" w:sz="4" w:space="0" w:color="C0C0C0"/>
              <w:right w:val="single" w:sz="4" w:space="0" w:color="000080"/>
            </w:tcBorders>
            <w:shd w:val="clear" w:color="auto" w:fill="auto"/>
            <w:vAlign w:val="center"/>
            <w:hideMark/>
          </w:tcPr>
          <w:p w14:paraId="5647D102"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Obveze za rashode poslovanja (šifre N231 do N239)</w:t>
            </w:r>
          </w:p>
        </w:tc>
        <w:tc>
          <w:tcPr>
            <w:tcW w:w="1436" w:type="dxa"/>
            <w:tcBorders>
              <w:top w:val="nil"/>
              <w:left w:val="nil"/>
              <w:bottom w:val="single" w:sz="4" w:space="0" w:color="C0C0C0"/>
              <w:right w:val="single" w:sz="4" w:space="0" w:color="000080"/>
            </w:tcBorders>
            <w:shd w:val="clear" w:color="auto" w:fill="auto"/>
            <w:vAlign w:val="center"/>
            <w:hideMark/>
          </w:tcPr>
          <w:p w14:paraId="1C2A1C8F" w14:textId="77777777" w:rsidR="00D00E6D" w:rsidRPr="00A547A5" w:rsidRDefault="00D00E6D" w:rsidP="00D00E6D">
            <w:pPr>
              <w:spacing w:after="0" w:line="240" w:lineRule="auto"/>
              <w:rPr>
                <w:rFonts w:ascii="Times New Roman" w:eastAsia="Times New Roman" w:hAnsi="Times New Roman" w:cs="Times New Roman"/>
                <w:b/>
                <w:bCs/>
                <w:color w:val="0C0C0C"/>
              </w:rPr>
            </w:pPr>
            <w:r w:rsidRPr="00A547A5">
              <w:rPr>
                <w:rFonts w:ascii="Times New Roman" w:eastAsia="Times New Roman" w:hAnsi="Times New Roman" w:cs="Times New Roman"/>
                <w:b/>
                <w:bCs/>
                <w:color w:val="0C0C0C"/>
              </w:rPr>
              <w:t>N23</w:t>
            </w:r>
          </w:p>
        </w:tc>
        <w:tc>
          <w:tcPr>
            <w:tcW w:w="1258" w:type="dxa"/>
            <w:tcBorders>
              <w:top w:val="nil"/>
              <w:left w:val="nil"/>
              <w:bottom w:val="single" w:sz="4" w:space="0" w:color="C0C0C0"/>
              <w:right w:val="single" w:sz="4" w:space="0" w:color="000000"/>
            </w:tcBorders>
            <w:shd w:val="clear" w:color="auto" w:fill="auto"/>
            <w:vAlign w:val="center"/>
            <w:hideMark/>
          </w:tcPr>
          <w:p w14:paraId="169663D5" w14:textId="159072DF" w:rsidR="00D00E6D" w:rsidRPr="00A547A5" w:rsidRDefault="0045038D" w:rsidP="0045038D">
            <w:pPr>
              <w:rPr>
                <w:rFonts w:ascii="Times New Roman" w:hAnsi="Times New Roman" w:cs="Times New Roman"/>
                <w:b/>
              </w:rPr>
            </w:pPr>
            <w:r w:rsidRPr="00A547A5">
              <w:rPr>
                <w:rFonts w:ascii="Times New Roman" w:hAnsi="Times New Roman" w:cs="Times New Roman"/>
                <w:b/>
              </w:rPr>
              <w:t>1.068.321,17</w:t>
            </w:r>
          </w:p>
        </w:tc>
      </w:tr>
      <w:tr w:rsidR="00D00E6D" w:rsidRPr="00D00E6D" w14:paraId="564C55D0"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3A917DC4"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231</w:t>
            </w:r>
          </w:p>
        </w:tc>
        <w:tc>
          <w:tcPr>
            <w:tcW w:w="4651" w:type="dxa"/>
            <w:tcBorders>
              <w:top w:val="nil"/>
              <w:left w:val="nil"/>
              <w:bottom w:val="single" w:sz="4" w:space="0" w:color="C0C0C0"/>
              <w:right w:val="single" w:sz="4" w:space="0" w:color="000080"/>
            </w:tcBorders>
            <w:shd w:val="clear" w:color="auto" w:fill="auto"/>
            <w:vAlign w:val="center"/>
            <w:hideMark/>
          </w:tcPr>
          <w:p w14:paraId="7A92935A"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zaposlene</w:t>
            </w:r>
          </w:p>
        </w:tc>
        <w:tc>
          <w:tcPr>
            <w:tcW w:w="1436" w:type="dxa"/>
            <w:tcBorders>
              <w:top w:val="nil"/>
              <w:left w:val="nil"/>
              <w:bottom w:val="single" w:sz="4" w:space="0" w:color="C0C0C0"/>
              <w:right w:val="single" w:sz="4" w:space="0" w:color="000080"/>
            </w:tcBorders>
            <w:shd w:val="clear" w:color="auto" w:fill="auto"/>
            <w:vAlign w:val="center"/>
            <w:hideMark/>
          </w:tcPr>
          <w:p w14:paraId="642BEB04"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N231</w:t>
            </w:r>
          </w:p>
        </w:tc>
        <w:tc>
          <w:tcPr>
            <w:tcW w:w="1258" w:type="dxa"/>
            <w:tcBorders>
              <w:top w:val="nil"/>
              <w:left w:val="nil"/>
              <w:bottom w:val="single" w:sz="4" w:space="0" w:color="C0C0C0"/>
              <w:right w:val="single" w:sz="4" w:space="0" w:color="000000"/>
            </w:tcBorders>
            <w:shd w:val="clear" w:color="auto" w:fill="auto"/>
            <w:noWrap/>
            <w:vAlign w:val="center"/>
            <w:hideMark/>
          </w:tcPr>
          <w:p w14:paraId="03E3D418" w14:textId="7EFE98D0"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853.323,35</w:t>
            </w:r>
          </w:p>
        </w:tc>
      </w:tr>
      <w:tr w:rsidR="00D00E6D" w:rsidRPr="00D00E6D" w14:paraId="36D88547"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4984F623"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232</w:t>
            </w:r>
          </w:p>
        </w:tc>
        <w:tc>
          <w:tcPr>
            <w:tcW w:w="4651" w:type="dxa"/>
            <w:tcBorders>
              <w:top w:val="nil"/>
              <w:left w:val="nil"/>
              <w:bottom w:val="single" w:sz="4" w:space="0" w:color="C0C0C0"/>
              <w:right w:val="single" w:sz="4" w:space="0" w:color="000080"/>
            </w:tcBorders>
            <w:shd w:val="clear" w:color="auto" w:fill="auto"/>
            <w:vAlign w:val="center"/>
            <w:hideMark/>
          </w:tcPr>
          <w:p w14:paraId="0CE373EF"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materijalne rashode</w:t>
            </w:r>
          </w:p>
        </w:tc>
        <w:tc>
          <w:tcPr>
            <w:tcW w:w="1436" w:type="dxa"/>
            <w:tcBorders>
              <w:top w:val="nil"/>
              <w:left w:val="nil"/>
              <w:bottom w:val="single" w:sz="4" w:space="0" w:color="C0C0C0"/>
              <w:right w:val="single" w:sz="4" w:space="0" w:color="000080"/>
            </w:tcBorders>
            <w:shd w:val="clear" w:color="auto" w:fill="auto"/>
            <w:vAlign w:val="center"/>
            <w:hideMark/>
          </w:tcPr>
          <w:p w14:paraId="0CE35BCA"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N232</w:t>
            </w:r>
          </w:p>
        </w:tc>
        <w:tc>
          <w:tcPr>
            <w:tcW w:w="1258" w:type="dxa"/>
            <w:tcBorders>
              <w:top w:val="nil"/>
              <w:left w:val="nil"/>
              <w:bottom w:val="single" w:sz="4" w:space="0" w:color="C0C0C0"/>
              <w:right w:val="single" w:sz="4" w:space="0" w:color="000000"/>
            </w:tcBorders>
            <w:shd w:val="clear" w:color="auto" w:fill="auto"/>
            <w:noWrap/>
            <w:vAlign w:val="center"/>
            <w:hideMark/>
          </w:tcPr>
          <w:p w14:paraId="0944FE32" w14:textId="607876D3"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178.353,52</w:t>
            </w:r>
          </w:p>
        </w:tc>
      </w:tr>
      <w:tr w:rsidR="00D00E6D" w:rsidRPr="00D00E6D" w14:paraId="09CAB8CF"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2B7DC8B7"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234</w:t>
            </w:r>
          </w:p>
        </w:tc>
        <w:tc>
          <w:tcPr>
            <w:tcW w:w="4651" w:type="dxa"/>
            <w:tcBorders>
              <w:top w:val="nil"/>
              <w:left w:val="nil"/>
              <w:bottom w:val="single" w:sz="4" w:space="0" w:color="C0C0C0"/>
              <w:right w:val="single" w:sz="4" w:space="0" w:color="000080"/>
            </w:tcBorders>
            <w:shd w:val="clear" w:color="auto" w:fill="auto"/>
            <w:vAlign w:val="center"/>
            <w:hideMark/>
          </w:tcPr>
          <w:p w14:paraId="1389D8BE"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financijske rashode</w:t>
            </w:r>
          </w:p>
        </w:tc>
        <w:tc>
          <w:tcPr>
            <w:tcW w:w="1436" w:type="dxa"/>
            <w:tcBorders>
              <w:top w:val="nil"/>
              <w:left w:val="nil"/>
              <w:bottom w:val="single" w:sz="4" w:space="0" w:color="C0C0C0"/>
              <w:right w:val="single" w:sz="4" w:space="0" w:color="000080"/>
            </w:tcBorders>
            <w:shd w:val="clear" w:color="auto" w:fill="auto"/>
            <w:vAlign w:val="center"/>
            <w:hideMark/>
          </w:tcPr>
          <w:p w14:paraId="2A4CB6B5"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N234</w:t>
            </w:r>
          </w:p>
        </w:tc>
        <w:tc>
          <w:tcPr>
            <w:tcW w:w="1258" w:type="dxa"/>
            <w:tcBorders>
              <w:top w:val="nil"/>
              <w:left w:val="nil"/>
              <w:bottom w:val="single" w:sz="4" w:space="0" w:color="C0C0C0"/>
              <w:right w:val="single" w:sz="4" w:space="0" w:color="000000"/>
            </w:tcBorders>
            <w:shd w:val="clear" w:color="auto" w:fill="auto"/>
            <w:noWrap/>
            <w:vAlign w:val="center"/>
            <w:hideMark/>
          </w:tcPr>
          <w:p w14:paraId="5C0A14BF" w14:textId="586F5C81"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112,82</w:t>
            </w:r>
          </w:p>
        </w:tc>
      </w:tr>
      <w:tr w:rsidR="00D00E6D" w:rsidRPr="00D00E6D" w14:paraId="78DE5038"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4120935F"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235</w:t>
            </w:r>
          </w:p>
        </w:tc>
        <w:tc>
          <w:tcPr>
            <w:tcW w:w="4651" w:type="dxa"/>
            <w:tcBorders>
              <w:top w:val="nil"/>
              <w:left w:val="nil"/>
              <w:bottom w:val="single" w:sz="4" w:space="0" w:color="C0C0C0"/>
              <w:right w:val="single" w:sz="4" w:space="0" w:color="000080"/>
            </w:tcBorders>
            <w:shd w:val="clear" w:color="auto" w:fill="auto"/>
            <w:vAlign w:val="center"/>
            <w:hideMark/>
          </w:tcPr>
          <w:p w14:paraId="19C289DE"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subvencije</w:t>
            </w:r>
          </w:p>
        </w:tc>
        <w:tc>
          <w:tcPr>
            <w:tcW w:w="1436" w:type="dxa"/>
            <w:tcBorders>
              <w:top w:val="nil"/>
              <w:left w:val="nil"/>
              <w:bottom w:val="single" w:sz="4" w:space="0" w:color="C0C0C0"/>
              <w:right w:val="single" w:sz="4" w:space="0" w:color="000080"/>
            </w:tcBorders>
            <w:shd w:val="clear" w:color="auto" w:fill="auto"/>
            <w:vAlign w:val="center"/>
            <w:hideMark/>
          </w:tcPr>
          <w:p w14:paraId="572FC1C5"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N235</w:t>
            </w:r>
          </w:p>
        </w:tc>
        <w:tc>
          <w:tcPr>
            <w:tcW w:w="1258" w:type="dxa"/>
            <w:tcBorders>
              <w:top w:val="nil"/>
              <w:left w:val="nil"/>
              <w:bottom w:val="single" w:sz="4" w:space="0" w:color="C0C0C0"/>
              <w:right w:val="single" w:sz="4" w:space="0" w:color="000000"/>
            </w:tcBorders>
            <w:shd w:val="clear" w:color="auto" w:fill="auto"/>
            <w:noWrap/>
            <w:vAlign w:val="center"/>
            <w:hideMark/>
          </w:tcPr>
          <w:p w14:paraId="5E297E47" w14:textId="77777777" w:rsidR="00D00E6D" w:rsidRPr="00A547A5" w:rsidRDefault="00D00E6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0,00</w:t>
            </w:r>
          </w:p>
        </w:tc>
      </w:tr>
      <w:tr w:rsidR="00D00E6D" w:rsidRPr="00D00E6D" w14:paraId="209C12AC" w14:textId="77777777" w:rsidTr="00E248AA">
        <w:trPr>
          <w:trHeight w:val="321"/>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03B859CD"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236</w:t>
            </w:r>
          </w:p>
        </w:tc>
        <w:tc>
          <w:tcPr>
            <w:tcW w:w="4651" w:type="dxa"/>
            <w:tcBorders>
              <w:top w:val="nil"/>
              <w:left w:val="nil"/>
              <w:bottom w:val="single" w:sz="4" w:space="0" w:color="C0C0C0"/>
              <w:right w:val="single" w:sz="4" w:space="0" w:color="000080"/>
            </w:tcBorders>
            <w:shd w:val="clear" w:color="auto" w:fill="auto"/>
            <w:vAlign w:val="center"/>
            <w:hideMark/>
          </w:tcPr>
          <w:p w14:paraId="5259BEDA"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povrat pomoći unutar općeg proračuna po protestiranim jamstvima</w:t>
            </w:r>
          </w:p>
        </w:tc>
        <w:tc>
          <w:tcPr>
            <w:tcW w:w="1436" w:type="dxa"/>
            <w:tcBorders>
              <w:top w:val="nil"/>
              <w:left w:val="nil"/>
              <w:bottom w:val="single" w:sz="4" w:space="0" w:color="C0C0C0"/>
              <w:right w:val="single" w:sz="4" w:space="0" w:color="000080"/>
            </w:tcBorders>
            <w:shd w:val="clear" w:color="auto" w:fill="auto"/>
            <w:vAlign w:val="center"/>
            <w:hideMark/>
          </w:tcPr>
          <w:p w14:paraId="57FB7F92"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N236</w:t>
            </w:r>
          </w:p>
        </w:tc>
        <w:tc>
          <w:tcPr>
            <w:tcW w:w="1258" w:type="dxa"/>
            <w:tcBorders>
              <w:top w:val="nil"/>
              <w:left w:val="nil"/>
              <w:bottom w:val="single" w:sz="4" w:space="0" w:color="C0C0C0"/>
              <w:right w:val="single" w:sz="4" w:space="0" w:color="000000"/>
            </w:tcBorders>
            <w:shd w:val="clear" w:color="auto" w:fill="auto"/>
            <w:noWrap/>
            <w:vAlign w:val="center"/>
            <w:hideMark/>
          </w:tcPr>
          <w:p w14:paraId="6659DDBA" w14:textId="77777777" w:rsidR="00D00E6D" w:rsidRPr="00A547A5" w:rsidRDefault="00D00E6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0,00</w:t>
            </w:r>
          </w:p>
        </w:tc>
      </w:tr>
      <w:tr w:rsidR="00D00E6D" w:rsidRPr="00D00E6D" w14:paraId="4A9EE2C8"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1E850BC1"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237</w:t>
            </w:r>
          </w:p>
        </w:tc>
        <w:tc>
          <w:tcPr>
            <w:tcW w:w="4651" w:type="dxa"/>
            <w:tcBorders>
              <w:top w:val="nil"/>
              <w:left w:val="nil"/>
              <w:bottom w:val="single" w:sz="4" w:space="0" w:color="C0C0C0"/>
              <w:right w:val="single" w:sz="4" w:space="0" w:color="000080"/>
            </w:tcBorders>
            <w:shd w:val="clear" w:color="auto" w:fill="auto"/>
            <w:vAlign w:val="center"/>
            <w:hideMark/>
          </w:tcPr>
          <w:p w14:paraId="7120B896"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naknade građanima i kućanstvima</w:t>
            </w:r>
          </w:p>
        </w:tc>
        <w:tc>
          <w:tcPr>
            <w:tcW w:w="1436" w:type="dxa"/>
            <w:tcBorders>
              <w:top w:val="nil"/>
              <w:left w:val="nil"/>
              <w:bottom w:val="single" w:sz="4" w:space="0" w:color="C0C0C0"/>
              <w:right w:val="single" w:sz="4" w:space="0" w:color="000080"/>
            </w:tcBorders>
            <w:shd w:val="clear" w:color="auto" w:fill="auto"/>
            <w:vAlign w:val="center"/>
            <w:hideMark/>
          </w:tcPr>
          <w:p w14:paraId="0F564BA8"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N237</w:t>
            </w:r>
          </w:p>
        </w:tc>
        <w:tc>
          <w:tcPr>
            <w:tcW w:w="1258" w:type="dxa"/>
            <w:tcBorders>
              <w:top w:val="nil"/>
              <w:left w:val="nil"/>
              <w:bottom w:val="single" w:sz="4" w:space="0" w:color="C0C0C0"/>
              <w:right w:val="single" w:sz="4" w:space="0" w:color="000000"/>
            </w:tcBorders>
            <w:shd w:val="clear" w:color="auto" w:fill="auto"/>
            <w:noWrap/>
            <w:vAlign w:val="center"/>
            <w:hideMark/>
          </w:tcPr>
          <w:p w14:paraId="7CA11490" w14:textId="4859A037"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26.330,56</w:t>
            </w:r>
          </w:p>
        </w:tc>
      </w:tr>
      <w:tr w:rsidR="00D00E6D" w:rsidRPr="00D00E6D" w14:paraId="05DD2565"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4C6EDFE8"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238</w:t>
            </w:r>
          </w:p>
        </w:tc>
        <w:tc>
          <w:tcPr>
            <w:tcW w:w="4651" w:type="dxa"/>
            <w:tcBorders>
              <w:top w:val="nil"/>
              <w:left w:val="nil"/>
              <w:bottom w:val="single" w:sz="4" w:space="0" w:color="C0C0C0"/>
              <w:right w:val="single" w:sz="4" w:space="0" w:color="000080"/>
            </w:tcBorders>
            <w:shd w:val="clear" w:color="auto" w:fill="auto"/>
            <w:vAlign w:val="center"/>
            <w:hideMark/>
          </w:tcPr>
          <w:p w14:paraId="5490AB89"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Obveze za kazne, naknade šteta i kapitalne pomoći</w:t>
            </w:r>
          </w:p>
        </w:tc>
        <w:tc>
          <w:tcPr>
            <w:tcW w:w="1436" w:type="dxa"/>
            <w:tcBorders>
              <w:top w:val="nil"/>
              <w:left w:val="nil"/>
              <w:bottom w:val="single" w:sz="4" w:space="0" w:color="C0C0C0"/>
              <w:right w:val="single" w:sz="4" w:space="0" w:color="000080"/>
            </w:tcBorders>
            <w:shd w:val="clear" w:color="auto" w:fill="auto"/>
            <w:vAlign w:val="center"/>
            <w:hideMark/>
          </w:tcPr>
          <w:p w14:paraId="4D1181F5"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N238</w:t>
            </w:r>
          </w:p>
        </w:tc>
        <w:tc>
          <w:tcPr>
            <w:tcW w:w="1258" w:type="dxa"/>
            <w:tcBorders>
              <w:top w:val="nil"/>
              <w:left w:val="nil"/>
              <w:bottom w:val="single" w:sz="4" w:space="0" w:color="C0C0C0"/>
              <w:right w:val="single" w:sz="4" w:space="0" w:color="000000"/>
            </w:tcBorders>
            <w:shd w:val="clear" w:color="auto" w:fill="auto"/>
            <w:noWrap/>
            <w:vAlign w:val="center"/>
            <w:hideMark/>
          </w:tcPr>
          <w:p w14:paraId="33B37004" w14:textId="77777777" w:rsidR="00D00E6D" w:rsidRPr="00A547A5" w:rsidRDefault="00D00E6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0,00</w:t>
            </w:r>
          </w:p>
        </w:tc>
      </w:tr>
      <w:tr w:rsidR="00D00E6D" w:rsidRPr="00D00E6D" w14:paraId="242A06D2"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0FF0424D" w14:textId="77777777" w:rsidR="00D00E6D" w:rsidRPr="00A547A5" w:rsidRDefault="00D00E6D" w:rsidP="00D00E6D">
            <w:pPr>
              <w:spacing w:after="0" w:line="240" w:lineRule="auto"/>
              <w:jc w:val="center"/>
              <w:rPr>
                <w:rFonts w:ascii="Times New Roman" w:eastAsia="Times New Roman" w:hAnsi="Times New Roman" w:cs="Times New Roman"/>
              </w:rPr>
            </w:pPr>
            <w:r w:rsidRPr="00A547A5">
              <w:rPr>
                <w:rFonts w:ascii="Times New Roman" w:eastAsia="Times New Roman" w:hAnsi="Times New Roman" w:cs="Times New Roman"/>
              </w:rPr>
              <w:t>239</w:t>
            </w:r>
          </w:p>
        </w:tc>
        <w:tc>
          <w:tcPr>
            <w:tcW w:w="4651" w:type="dxa"/>
            <w:tcBorders>
              <w:top w:val="nil"/>
              <w:left w:val="nil"/>
              <w:bottom w:val="single" w:sz="4" w:space="0" w:color="C0C0C0"/>
              <w:right w:val="single" w:sz="4" w:space="0" w:color="000080"/>
            </w:tcBorders>
            <w:shd w:val="clear" w:color="auto" w:fill="auto"/>
            <w:vAlign w:val="center"/>
            <w:hideMark/>
          </w:tcPr>
          <w:p w14:paraId="0F2C36B4" w14:textId="77777777" w:rsidR="00D00E6D" w:rsidRPr="00A547A5" w:rsidRDefault="00D00E6D" w:rsidP="00D00E6D">
            <w:pPr>
              <w:spacing w:after="0" w:line="240" w:lineRule="auto"/>
              <w:rPr>
                <w:rFonts w:ascii="Times New Roman" w:eastAsia="Times New Roman" w:hAnsi="Times New Roman" w:cs="Times New Roman"/>
              </w:rPr>
            </w:pPr>
            <w:r w:rsidRPr="00A547A5">
              <w:rPr>
                <w:rFonts w:ascii="Times New Roman" w:eastAsia="Times New Roman" w:hAnsi="Times New Roman" w:cs="Times New Roman"/>
              </w:rPr>
              <w:t>Ostale tekuće obveze</w:t>
            </w:r>
          </w:p>
        </w:tc>
        <w:tc>
          <w:tcPr>
            <w:tcW w:w="1436" w:type="dxa"/>
            <w:tcBorders>
              <w:top w:val="nil"/>
              <w:left w:val="nil"/>
              <w:bottom w:val="single" w:sz="4" w:space="0" w:color="C0C0C0"/>
              <w:right w:val="single" w:sz="4" w:space="0" w:color="000080"/>
            </w:tcBorders>
            <w:shd w:val="clear" w:color="auto" w:fill="auto"/>
            <w:vAlign w:val="center"/>
            <w:hideMark/>
          </w:tcPr>
          <w:p w14:paraId="2E3B49BE" w14:textId="77777777" w:rsidR="00D00E6D" w:rsidRPr="00A547A5" w:rsidRDefault="00D00E6D" w:rsidP="00D00E6D">
            <w:pPr>
              <w:spacing w:after="0" w:line="240" w:lineRule="auto"/>
              <w:rPr>
                <w:rFonts w:ascii="Times New Roman" w:eastAsia="Times New Roman" w:hAnsi="Times New Roman" w:cs="Times New Roman"/>
                <w:bCs/>
                <w:color w:val="0C0C0C"/>
              </w:rPr>
            </w:pPr>
            <w:r w:rsidRPr="00A547A5">
              <w:rPr>
                <w:rFonts w:ascii="Times New Roman" w:eastAsia="Times New Roman" w:hAnsi="Times New Roman" w:cs="Times New Roman"/>
                <w:bCs/>
                <w:color w:val="0C0C0C"/>
              </w:rPr>
              <w:t>N239</w:t>
            </w:r>
          </w:p>
        </w:tc>
        <w:tc>
          <w:tcPr>
            <w:tcW w:w="1258" w:type="dxa"/>
            <w:tcBorders>
              <w:top w:val="nil"/>
              <w:left w:val="nil"/>
              <w:bottom w:val="single" w:sz="4" w:space="0" w:color="C0C0C0"/>
              <w:right w:val="single" w:sz="4" w:space="0" w:color="000000"/>
            </w:tcBorders>
            <w:shd w:val="clear" w:color="auto" w:fill="auto"/>
            <w:noWrap/>
            <w:vAlign w:val="center"/>
            <w:hideMark/>
          </w:tcPr>
          <w:p w14:paraId="3388DA43" w14:textId="2A56091B"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10.200,92</w:t>
            </w:r>
          </w:p>
        </w:tc>
      </w:tr>
      <w:tr w:rsidR="00D00E6D" w:rsidRPr="00D00E6D" w14:paraId="07FF91A5" w14:textId="77777777" w:rsidTr="00E248AA">
        <w:trPr>
          <w:trHeight w:val="312"/>
        </w:trPr>
        <w:tc>
          <w:tcPr>
            <w:tcW w:w="1439" w:type="dxa"/>
            <w:tcBorders>
              <w:top w:val="nil"/>
              <w:left w:val="single" w:sz="4" w:space="0" w:color="000000"/>
              <w:bottom w:val="single" w:sz="4" w:space="0" w:color="C0C0C0"/>
              <w:right w:val="single" w:sz="4" w:space="0" w:color="000080"/>
            </w:tcBorders>
            <w:shd w:val="clear" w:color="auto" w:fill="auto"/>
            <w:vAlign w:val="center"/>
            <w:hideMark/>
          </w:tcPr>
          <w:p w14:paraId="7B546EE4" w14:textId="77777777" w:rsidR="00D00E6D" w:rsidRPr="00A547A5" w:rsidRDefault="00D00E6D" w:rsidP="00D00E6D">
            <w:pPr>
              <w:spacing w:after="0" w:line="240" w:lineRule="auto"/>
              <w:jc w:val="center"/>
              <w:rPr>
                <w:rFonts w:ascii="Times New Roman" w:eastAsia="Times New Roman" w:hAnsi="Times New Roman" w:cs="Times New Roman"/>
                <w:b/>
                <w:bCs/>
              </w:rPr>
            </w:pPr>
            <w:r w:rsidRPr="00A547A5">
              <w:rPr>
                <w:rFonts w:ascii="Times New Roman" w:eastAsia="Times New Roman" w:hAnsi="Times New Roman" w:cs="Times New Roman"/>
                <w:b/>
                <w:bCs/>
              </w:rPr>
              <w:t>24</w:t>
            </w:r>
          </w:p>
        </w:tc>
        <w:tc>
          <w:tcPr>
            <w:tcW w:w="4651" w:type="dxa"/>
            <w:tcBorders>
              <w:top w:val="nil"/>
              <w:left w:val="nil"/>
              <w:bottom w:val="single" w:sz="4" w:space="0" w:color="C0C0C0"/>
              <w:right w:val="single" w:sz="4" w:space="0" w:color="000080"/>
            </w:tcBorders>
            <w:shd w:val="clear" w:color="auto" w:fill="auto"/>
            <w:vAlign w:val="center"/>
            <w:hideMark/>
          </w:tcPr>
          <w:p w14:paraId="712F2167" w14:textId="77777777" w:rsidR="00D00E6D" w:rsidRPr="00A547A5" w:rsidRDefault="00D00E6D" w:rsidP="00D00E6D">
            <w:pPr>
              <w:spacing w:after="0" w:line="240" w:lineRule="auto"/>
              <w:rPr>
                <w:rFonts w:ascii="Times New Roman" w:eastAsia="Times New Roman" w:hAnsi="Times New Roman" w:cs="Times New Roman"/>
                <w:b/>
                <w:bCs/>
              </w:rPr>
            </w:pPr>
            <w:r w:rsidRPr="00A547A5">
              <w:rPr>
                <w:rFonts w:ascii="Times New Roman" w:eastAsia="Times New Roman" w:hAnsi="Times New Roman" w:cs="Times New Roman"/>
                <w:b/>
                <w:bCs/>
              </w:rPr>
              <w:t>Obveze za nabavu nefinancijske imovine</w:t>
            </w:r>
          </w:p>
        </w:tc>
        <w:tc>
          <w:tcPr>
            <w:tcW w:w="1436" w:type="dxa"/>
            <w:tcBorders>
              <w:top w:val="nil"/>
              <w:left w:val="nil"/>
              <w:bottom w:val="single" w:sz="4" w:space="0" w:color="C0C0C0"/>
              <w:right w:val="single" w:sz="4" w:space="0" w:color="000080"/>
            </w:tcBorders>
            <w:shd w:val="clear" w:color="auto" w:fill="auto"/>
            <w:vAlign w:val="center"/>
            <w:hideMark/>
          </w:tcPr>
          <w:p w14:paraId="382160EF" w14:textId="77777777" w:rsidR="00D00E6D" w:rsidRPr="00A547A5" w:rsidRDefault="00D00E6D" w:rsidP="00D00E6D">
            <w:pPr>
              <w:spacing w:after="0" w:line="240" w:lineRule="auto"/>
              <w:rPr>
                <w:rFonts w:ascii="Times New Roman" w:eastAsia="Times New Roman" w:hAnsi="Times New Roman" w:cs="Times New Roman"/>
                <w:b/>
                <w:bCs/>
                <w:color w:val="0C0C0C"/>
              </w:rPr>
            </w:pPr>
            <w:r w:rsidRPr="00A547A5">
              <w:rPr>
                <w:rFonts w:ascii="Times New Roman" w:eastAsia="Times New Roman" w:hAnsi="Times New Roman" w:cs="Times New Roman"/>
                <w:b/>
                <w:bCs/>
                <w:color w:val="0C0C0C"/>
              </w:rPr>
              <w:t>N24</w:t>
            </w:r>
          </w:p>
        </w:tc>
        <w:tc>
          <w:tcPr>
            <w:tcW w:w="1258" w:type="dxa"/>
            <w:tcBorders>
              <w:top w:val="nil"/>
              <w:left w:val="nil"/>
              <w:bottom w:val="single" w:sz="4" w:space="0" w:color="C0C0C0"/>
              <w:right w:val="single" w:sz="4" w:space="0" w:color="000000"/>
            </w:tcBorders>
            <w:shd w:val="clear" w:color="auto" w:fill="auto"/>
            <w:noWrap/>
            <w:vAlign w:val="center"/>
            <w:hideMark/>
          </w:tcPr>
          <w:p w14:paraId="739075AE" w14:textId="051C9CC2" w:rsidR="00D00E6D" w:rsidRPr="00A547A5" w:rsidRDefault="0045038D" w:rsidP="00D00E6D">
            <w:pPr>
              <w:spacing w:after="0" w:line="240" w:lineRule="auto"/>
              <w:jc w:val="right"/>
              <w:rPr>
                <w:rFonts w:ascii="Times New Roman" w:eastAsia="Times New Roman" w:hAnsi="Times New Roman" w:cs="Times New Roman"/>
              </w:rPr>
            </w:pPr>
            <w:r w:rsidRPr="00A547A5">
              <w:rPr>
                <w:rFonts w:ascii="Times New Roman" w:eastAsia="Times New Roman" w:hAnsi="Times New Roman" w:cs="Times New Roman"/>
              </w:rPr>
              <w:t>325.986,01</w:t>
            </w:r>
          </w:p>
        </w:tc>
      </w:tr>
    </w:tbl>
    <w:p w14:paraId="422DBF18" w14:textId="77777777" w:rsidR="00D00E6D" w:rsidRPr="000526CA" w:rsidRDefault="00D00E6D" w:rsidP="008E5DAB">
      <w:pPr>
        <w:spacing w:after="218"/>
        <w:jc w:val="both"/>
        <w:rPr>
          <w:rFonts w:ascii="Times New Roman" w:hAnsi="Times New Roman" w:cs="Times New Roman"/>
          <w:sz w:val="28"/>
          <w:szCs w:val="28"/>
        </w:rPr>
      </w:pPr>
    </w:p>
    <w:p w14:paraId="1393CC19" w14:textId="091E2A58" w:rsidR="00D00E6D" w:rsidRDefault="00D00E6D" w:rsidP="00D00E6D">
      <w:pPr>
        <w:pStyle w:val="Bezproreda"/>
        <w:spacing w:line="360" w:lineRule="auto"/>
        <w:jc w:val="both"/>
        <w:rPr>
          <w:rFonts w:ascii="Times New Roman" w:hAnsi="Times New Roman" w:cs="Times New Roman"/>
          <w:sz w:val="24"/>
          <w:szCs w:val="24"/>
        </w:rPr>
      </w:pPr>
      <w:r w:rsidRPr="00D00E6D">
        <w:rPr>
          <w:rFonts w:ascii="Times New Roman" w:hAnsi="Times New Roman" w:cs="Times New Roman"/>
          <w:sz w:val="24"/>
          <w:szCs w:val="24"/>
        </w:rPr>
        <w:lastRenderedPageBreak/>
        <w:t xml:space="preserve">Ukupno povećanje obveza u ovoj godini iznosi </w:t>
      </w:r>
      <w:r w:rsidR="0045038D">
        <w:rPr>
          <w:rFonts w:ascii="Times New Roman" w:hAnsi="Times New Roman" w:cs="Times New Roman"/>
          <w:sz w:val="24"/>
          <w:szCs w:val="24"/>
        </w:rPr>
        <w:t>1.394.307,18</w:t>
      </w:r>
      <w:r w:rsidRPr="00D00E6D">
        <w:rPr>
          <w:rFonts w:ascii="Times New Roman" w:hAnsi="Times New Roman" w:cs="Times New Roman"/>
          <w:sz w:val="24"/>
          <w:szCs w:val="24"/>
        </w:rPr>
        <w:t xml:space="preserve"> </w:t>
      </w:r>
      <w:r w:rsidR="00DE2163">
        <w:rPr>
          <w:rFonts w:ascii="Times New Roman" w:hAnsi="Times New Roman" w:cs="Times New Roman"/>
          <w:sz w:val="24"/>
          <w:szCs w:val="24"/>
        </w:rPr>
        <w:t>€</w:t>
      </w:r>
      <w:r w:rsidR="0045038D">
        <w:rPr>
          <w:rFonts w:ascii="Times New Roman" w:hAnsi="Times New Roman" w:cs="Times New Roman"/>
          <w:sz w:val="24"/>
          <w:szCs w:val="24"/>
        </w:rPr>
        <w:t xml:space="preserve"> u odnosu na početak izvještajnog razdoblja. </w:t>
      </w:r>
      <w:r w:rsidRPr="00D00E6D">
        <w:rPr>
          <w:rFonts w:ascii="Times New Roman" w:hAnsi="Times New Roman" w:cs="Times New Roman"/>
          <w:sz w:val="24"/>
          <w:szCs w:val="24"/>
        </w:rPr>
        <w:t xml:space="preserve"> </w:t>
      </w:r>
    </w:p>
    <w:p w14:paraId="3DC05E76" w14:textId="335B3211" w:rsidR="00B47439" w:rsidRPr="00B47439" w:rsidRDefault="00B47439" w:rsidP="00223912">
      <w:pPr>
        <w:spacing w:before="100" w:beforeAutospacing="1" w:after="100" w:afterAutospacing="1" w:line="360" w:lineRule="auto"/>
        <w:jc w:val="both"/>
        <w:rPr>
          <w:rFonts w:ascii="Times New Roman" w:eastAsia="Times New Roman" w:hAnsi="Times New Roman" w:cs="Times New Roman"/>
          <w:color w:val="auto"/>
          <w:sz w:val="24"/>
          <w:szCs w:val="24"/>
        </w:rPr>
      </w:pPr>
      <w:r w:rsidRPr="00B47439">
        <w:rPr>
          <w:rFonts w:ascii="Times New Roman" w:eastAsia="Times New Roman" w:hAnsi="Times New Roman" w:cs="Times New Roman"/>
          <w:color w:val="auto"/>
          <w:sz w:val="24"/>
          <w:szCs w:val="24"/>
        </w:rPr>
        <w:t>Dospjele i nedospjele obveze predstavljaju važne pokazatelje financijskog stanja subjekta, jer određuju trenutnu i buduću izloženost dugovanjima te omogućuju planiranje novčanih tokova. Njihova analiza pomaže u razumijevanju dinamike plaćanja, mogućih kašnjenja te potreba za financiranjem kako bi se osigurala stabilnost poslovanja.</w:t>
      </w:r>
    </w:p>
    <w:p w14:paraId="17F49B01" w14:textId="27423A07" w:rsidR="00B47439" w:rsidRPr="00223912" w:rsidRDefault="00B47439" w:rsidP="00223912">
      <w:pPr>
        <w:spacing w:before="100" w:beforeAutospacing="1" w:after="100" w:afterAutospacing="1" w:line="360" w:lineRule="auto"/>
        <w:jc w:val="both"/>
        <w:rPr>
          <w:rFonts w:ascii="Times New Roman" w:eastAsia="Times New Roman" w:hAnsi="Times New Roman" w:cs="Times New Roman"/>
          <w:color w:val="auto"/>
          <w:sz w:val="24"/>
          <w:szCs w:val="24"/>
        </w:rPr>
      </w:pPr>
      <w:r w:rsidRPr="00B47439">
        <w:rPr>
          <w:rFonts w:ascii="Times New Roman" w:eastAsia="Times New Roman" w:hAnsi="Times New Roman" w:cs="Times New Roman"/>
          <w:color w:val="auto"/>
          <w:sz w:val="24"/>
          <w:szCs w:val="24"/>
        </w:rPr>
        <w:t xml:space="preserve">Iz dostavljenog izvještaja proizlazi da ukupne dospjele obveze na kraju izvještajnog razdoblja iznose </w:t>
      </w:r>
      <w:r w:rsidR="00223912" w:rsidRPr="00223912">
        <w:rPr>
          <w:rFonts w:ascii="Times New Roman" w:eastAsia="Times New Roman" w:hAnsi="Times New Roman" w:cs="Times New Roman"/>
          <w:bCs/>
          <w:color w:val="auto"/>
          <w:sz w:val="24"/>
          <w:szCs w:val="24"/>
        </w:rPr>
        <w:t>28,548.07 €</w:t>
      </w:r>
      <w:r w:rsidRPr="00B47439">
        <w:rPr>
          <w:rFonts w:ascii="Times New Roman" w:eastAsia="Times New Roman" w:hAnsi="Times New Roman" w:cs="Times New Roman"/>
          <w:color w:val="auto"/>
          <w:sz w:val="24"/>
          <w:szCs w:val="24"/>
        </w:rPr>
        <w:t>. Ovaj iznos uključuje sve financijske obveze koje su već trebale biti podmirene, ali nisu</w:t>
      </w:r>
      <w:r w:rsidR="00223912" w:rsidRPr="00223912">
        <w:rPr>
          <w:rFonts w:ascii="Times New Roman" w:eastAsia="Times New Roman" w:hAnsi="Times New Roman" w:cs="Times New Roman"/>
          <w:color w:val="auto"/>
          <w:sz w:val="24"/>
          <w:szCs w:val="24"/>
        </w:rPr>
        <w:t>.</w:t>
      </w:r>
    </w:p>
    <w:p w14:paraId="0DFEE8C4" w14:textId="56D5A0EF" w:rsidR="00223912" w:rsidRDefault="00223912" w:rsidP="00223912">
      <w:pPr>
        <w:spacing w:before="100" w:beforeAutospacing="1" w:after="100" w:afterAutospacing="1" w:line="360" w:lineRule="auto"/>
        <w:jc w:val="both"/>
        <w:rPr>
          <w:rFonts w:ascii="Times New Roman" w:hAnsi="Times New Roman" w:cs="Times New Roman"/>
          <w:sz w:val="24"/>
          <w:szCs w:val="24"/>
        </w:rPr>
      </w:pPr>
      <w:r w:rsidRPr="00223912">
        <w:rPr>
          <w:rFonts w:ascii="Times New Roman" w:hAnsi="Times New Roman" w:cs="Times New Roman"/>
          <w:sz w:val="24"/>
          <w:szCs w:val="24"/>
        </w:rPr>
        <w:t xml:space="preserve">Nasuprot tome, ukupne nedospjele obveze iznose </w:t>
      </w:r>
      <w:r>
        <w:rPr>
          <w:rStyle w:val="Naglaeno"/>
          <w:rFonts w:ascii="Times New Roman" w:hAnsi="Times New Roman" w:cs="Times New Roman"/>
          <w:b w:val="0"/>
          <w:sz w:val="24"/>
          <w:szCs w:val="24"/>
        </w:rPr>
        <w:t>84,337.62 €</w:t>
      </w:r>
      <w:r w:rsidRPr="00223912">
        <w:rPr>
          <w:rFonts w:ascii="Times New Roman" w:hAnsi="Times New Roman" w:cs="Times New Roman"/>
          <w:sz w:val="24"/>
          <w:szCs w:val="24"/>
        </w:rPr>
        <w:t>, što predstavlja dugovanja koja još nisu dospjela na naplatu. Ova kategorija uključuje financijske obveze koje će postati dospjele u nekom budućem razdoblju</w:t>
      </w:r>
      <w:r>
        <w:rPr>
          <w:rFonts w:ascii="Times New Roman" w:hAnsi="Times New Roman" w:cs="Times New Roman"/>
          <w:sz w:val="24"/>
          <w:szCs w:val="24"/>
        </w:rPr>
        <w:t>.</w:t>
      </w:r>
    </w:p>
    <w:p w14:paraId="5C8BDA3F" w14:textId="77777777" w:rsidR="00D33797" w:rsidRPr="00223912" w:rsidRDefault="00D33797" w:rsidP="00223912">
      <w:pPr>
        <w:spacing w:before="100" w:beforeAutospacing="1" w:after="100" w:afterAutospacing="1" w:line="360" w:lineRule="auto"/>
        <w:jc w:val="both"/>
        <w:rPr>
          <w:rFonts w:ascii="Times New Roman" w:eastAsia="Times New Roman" w:hAnsi="Times New Roman" w:cs="Times New Roman"/>
          <w:color w:val="auto"/>
          <w:sz w:val="24"/>
          <w:szCs w:val="24"/>
        </w:rPr>
      </w:pPr>
    </w:p>
    <w:p w14:paraId="69F1061B"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109E632E"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33EFA232"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0310C6C5"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3F4F0409"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13873ACD"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5EC8EE93"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7BF3BC6C"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506F39C8"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23E35B0A"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79294A92"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771B1482" w14:textId="77777777" w:rsidR="00D33797" w:rsidRDefault="00D33797" w:rsidP="00D13B1E">
      <w:pPr>
        <w:spacing w:before="100" w:beforeAutospacing="1" w:after="100" w:afterAutospacing="1" w:line="240" w:lineRule="auto"/>
        <w:rPr>
          <w:rFonts w:ascii="Times New Roman" w:eastAsia="Times New Roman" w:hAnsi="Times New Roman" w:cs="Times New Roman"/>
          <w:color w:val="auto"/>
          <w:sz w:val="24"/>
          <w:szCs w:val="24"/>
        </w:rPr>
      </w:pPr>
    </w:p>
    <w:p w14:paraId="1CCE4ACD" w14:textId="401EC291" w:rsidR="00D13B1E" w:rsidRPr="00D33797" w:rsidRDefault="00D13B1E" w:rsidP="00D13B1E">
      <w:pPr>
        <w:spacing w:before="100" w:beforeAutospacing="1" w:after="100" w:afterAutospacing="1" w:line="240" w:lineRule="auto"/>
        <w:rPr>
          <w:rFonts w:ascii="Times New Roman" w:eastAsia="Times New Roman" w:hAnsi="Times New Roman" w:cs="Times New Roman"/>
          <w:b/>
          <w:color w:val="auto"/>
          <w:sz w:val="24"/>
          <w:szCs w:val="24"/>
        </w:rPr>
      </w:pPr>
      <w:r w:rsidRPr="00D33797">
        <w:rPr>
          <w:rFonts w:ascii="Times New Roman" w:eastAsia="Times New Roman" w:hAnsi="Times New Roman" w:cs="Times New Roman"/>
          <w:b/>
          <w:color w:val="auto"/>
          <w:sz w:val="24"/>
          <w:szCs w:val="24"/>
        </w:rPr>
        <w:lastRenderedPageBreak/>
        <w:t>Stanje dospjelih, a nepodmirenih obvez</w:t>
      </w:r>
      <w:r w:rsidR="000932B9" w:rsidRPr="00D33797">
        <w:rPr>
          <w:rFonts w:ascii="Times New Roman" w:eastAsia="Times New Roman" w:hAnsi="Times New Roman" w:cs="Times New Roman"/>
          <w:b/>
          <w:color w:val="auto"/>
          <w:sz w:val="24"/>
          <w:szCs w:val="24"/>
        </w:rPr>
        <w: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2"/>
        <w:gridCol w:w="1416"/>
        <w:gridCol w:w="4521"/>
        <w:gridCol w:w="1327"/>
      </w:tblGrid>
      <w:tr w:rsidR="00D13B1E" w:rsidRPr="00D13B1E" w14:paraId="10DFFD9E" w14:textId="77777777" w:rsidTr="00D13B1E">
        <w:trPr>
          <w:tblHeader/>
          <w:tblCellSpacing w:w="15" w:type="dxa"/>
        </w:trPr>
        <w:tc>
          <w:tcPr>
            <w:tcW w:w="0" w:type="auto"/>
            <w:vAlign w:val="center"/>
            <w:hideMark/>
          </w:tcPr>
          <w:p w14:paraId="311869AC" w14:textId="77777777" w:rsidR="00D13B1E" w:rsidRPr="00D13B1E" w:rsidRDefault="00D13B1E" w:rsidP="00D13B1E">
            <w:pPr>
              <w:spacing w:after="0" w:line="240" w:lineRule="auto"/>
              <w:jc w:val="center"/>
              <w:rPr>
                <w:rFonts w:ascii="Times New Roman" w:eastAsia="Times New Roman" w:hAnsi="Times New Roman" w:cs="Times New Roman"/>
                <w:b/>
                <w:bCs/>
                <w:color w:val="auto"/>
                <w:sz w:val="24"/>
                <w:szCs w:val="24"/>
              </w:rPr>
            </w:pPr>
            <w:r w:rsidRPr="00D13B1E">
              <w:rPr>
                <w:rFonts w:ascii="Times New Roman" w:eastAsia="Times New Roman" w:hAnsi="Times New Roman" w:cs="Times New Roman"/>
                <w:b/>
                <w:bCs/>
                <w:color w:val="auto"/>
                <w:sz w:val="24"/>
                <w:szCs w:val="24"/>
              </w:rPr>
              <w:t>Broj dokumenta</w:t>
            </w:r>
          </w:p>
        </w:tc>
        <w:tc>
          <w:tcPr>
            <w:tcW w:w="0" w:type="auto"/>
            <w:vAlign w:val="center"/>
            <w:hideMark/>
          </w:tcPr>
          <w:p w14:paraId="109AC51A" w14:textId="77777777" w:rsidR="00D13B1E" w:rsidRPr="00D13B1E" w:rsidRDefault="00D13B1E" w:rsidP="00D13B1E">
            <w:pPr>
              <w:spacing w:after="0" w:line="240" w:lineRule="auto"/>
              <w:jc w:val="center"/>
              <w:rPr>
                <w:rFonts w:ascii="Times New Roman" w:eastAsia="Times New Roman" w:hAnsi="Times New Roman" w:cs="Times New Roman"/>
                <w:b/>
                <w:bCs/>
                <w:color w:val="auto"/>
                <w:sz w:val="24"/>
                <w:szCs w:val="24"/>
              </w:rPr>
            </w:pPr>
            <w:r w:rsidRPr="00D13B1E">
              <w:rPr>
                <w:rFonts w:ascii="Times New Roman" w:eastAsia="Times New Roman" w:hAnsi="Times New Roman" w:cs="Times New Roman"/>
                <w:b/>
                <w:bCs/>
                <w:color w:val="auto"/>
                <w:sz w:val="24"/>
                <w:szCs w:val="24"/>
              </w:rPr>
              <w:t>Konto obveze</w:t>
            </w:r>
          </w:p>
        </w:tc>
        <w:tc>
          <w:tcPr>
            <w:tcW w:w="0" w:type="auto"/>
            <w:vAlign w:val="center"/>
            <w:hideMark/>
          </w:tcPr>
          <w:p w14:paraId="1C883337" w14:textId="77777777" w:rsidR="00D13B1E" w:rsidRPr="00D13B1E" w:rsidRDefault="00D13B1E" w:rsidP="00D13B1E">
            <w:pPr>
              <w:spacing w:after="0" w:line="240" w:lineRule="auto"/>
              <w:jc w:val="center"/>
              <w:rPr>
                <w:rFonts w:ascii="Times New Roman" w:eastAsia="Times New Roman" w:hAnsi="Times New Roman" w:cs="Times New Roman"/>
                <w:b/>
                <w:bCs/>
                <w:color w:val="auto"/>
                <w:sz w:val="24"/>
                <w:szCs w:val="24"/>
              </w:rPr>
            </w:pPr>
            <w:r w:rsidRPr="00D13B1E">
              <w:rPr>
                <w:rFonts w:ascii="Times New Roman" w:eastAsia="Times New Roman" w:hAnsi="Times New Roman" w:cs="Times New Roman"/>
                <w:b/>
                <w:bCs/>
                <w:color w:val="auto"/>
                <w:sz w:val="24"/>
                <w:szCs w:val="24"/>
              </w:rPr>
              <w:t>Naziv dobavljača</w:t>
            </w:r>
          </w:p>
        </w:tc>
        <w:tc>
          <w:tcPr>
            <w:tcW w:w="0" w:type="auto"/>
            <w:vAlign w:val="center"/>
            <w:hideMark/>
          </w:tcPr>
          <w:p w14:paraId="3021845F" w14:textId="77777777" w:rsidR="00D13B1E" w:rsidRPr="00D13B1E" w:rsidRDefault="00D13B1E" w:rsidP="00D13B1E">
            <w:pPr>
              <w:spacing w:after="0" w:line="240" w:lineRule="auto"/>
              <w:jc w:val="center"/>
              <w:rPr>
                <w:rFonts w:ascii="Times New Roman" w:eastAsia="Times New Roman" w:hAnsi="Times New Roman" w:cs="Times New Roman"/>
                <w:b/>
                <w:bCs/>
                <w:color w:val="auto"/>
                <w:sz w:val="24"/>
                <w:szCs w:val="24"/>
              </w:rPr>
            </w:pPr>
            <w:r w:rsidRPr="00D13B1E">
              <w:rPr>
                <w:rFonts w:ascii="Times New Roman" w:eastAsia="Times New Roman" w:hAnsi="Times New Roman" w:cs="Times New Roman"/>
                <w:b/>
                <w:bCs/>
                <w:color w:val="auto"/>
                <w:sz w:val="24"/>
                <w:szCs w:val="24"/>
              </w:rPr>
              <w:t>Iznos (EUR)</w:t>
            </w:r>
          </w:p>
        </w:tc>
      </w:tr>
      <w:tr w:rsidR="00D13B1E" w:rsidRPr="00D13B1E" w14:paraId="41E99E1F" w14:textId="77777777" w:rsidTr="00D13B1E">
        <w:trPr>
          <w:tblCellSpacing w:w="15" w:type="dxa"/>
        </w:trPr>
        <w:tc>
          <w:tcPr>
            <w:tcW w:w="0" w:type="auto"/>
            <w:vAlign w:val="center"/>
            <w:hideMark/>
          </w:tcPr>
          <w:p w14:paraId="7C114659"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240475</w:t>
            </w:r>
          </w:p>
        </w:tc>
        <w:tc>
          <w:tcPr>
            <w:tcW w:w="0" w:type="auto"/>
            <w:vAlign w:val="center"/>
            <w:hideMark/>
          </w:tcPr>
          <w:p w14:paraId="3DC4CE20"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23224002</w:t>
            </w:r>
          </w:p>
        </w:tc>
        <w:tc>
          <w:tcPr>
            <w:tcW w:w="0" w:type="auto"/>
            <w:vAlign w:val="center"/>
            <w:hideMark/>
          </w:tcPr>
          <w:p w14:paraId="42247CF6"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PP ZAŠTITA, VL. JOSIP PAVIČIĆ</w:t>
            </w:r>
          </w:p>
        </w:tc>
        <w:tc>
          <w:tcPr>
            <w:tcW w:w="0" w:type="auto"/>
            <w:vAlign w:val="center"/>
            <w:hideMark/>
          </w:tcPr>
          <w:p w14:paraId="0CDAD352"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57,38</w:t>
            </w:r>
          </w:p>
        </w:tc>
      </w:tr>
      <w:tr w:rsidR="00D13B1E" w:rsidRPr="00D13B1E" w14:paraId="30C189A2" w14:textId="77777777" w:rsidTr="00D13B1E">
        <w:trPr>
          <w:tblCellSpacing w:w="15" w:type="dxa"/>
        </w:trPr>
        <w:tc>
          <w:tcPr>
            <w:tcW w:w="0" w:type="auto"/>
            <w:vAlign w:val="center"/>
            <w:hideMark/>
          </w:tcPr>
          <w:p w14:paraId="3A63E0FB"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240537</w:t>
            </w:r>
          </w:p>
        </w:tc>
        <w:tc>
          <w:tcPr>
            <w:tcW w:w="0" w:type="auto"/>
            <w:vAlign w:val="center"/>
            <w:hideMark/>
          </w:tcPr>
          <w:p w14:paraId="24BACF3B"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23231005</w:t>
            </w:r>
          </w:p>
        </w:tc>
        <w:tc>
          <w:tcPr>
            <w:tcW w:w="0" w:type="auto"/>
            <w:vAlign w:val="center"/>
            <w:hideMark/>
          </w:tcPr>
          <w:p w14:paraId="2DACE04E"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DANIEL BUS, OBRT ZA PRIJEVOZ PUTNIKA</w:t>
            </w:r>
          </w:p>
        </w:tc>
        <w:tc>
          <w:tcPr>
            <w:tcW w:w="0" w:type="auto"/>
            <w:vAlign w:val="center"/>
            <w:hideMark/>
          </w:tcPr>
          <w:p w14:paraId="5C25C9F4"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67,00</w:t>
            </w:r>
          </w:p>
        </w:tc>
      </w:tr>
      <w:tr w:rsidR="00D13B1E" w:rsidRPr="00D13B1E" w14:paraId="4251B439" w14:textId="77777777" w:rsidTr="00D13B1E">
        <w:trPr>
          <w:tblCellSpacing w:w="15" w:type="dxa"/>
        </w:trPr>
        <w:tc>
          <w:tcPr>
            <w:tcW w:w="0" w:type="auto"/>
            <w:vAlign w:val="center"/>
            <w:hideMark/>
          </w:tcPr>
          <w:p w14:paraId="0BC9C639"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240475</w:t>
            </w:r>
          </w:p>
        </w:tc>
        <w:tc>
          <w:tcPr>
            <w:tcW w:w="0" w:type="auto"/>
            <w:vAlign w:val="center"/>
            <w:hideMark/>
          </w:tcPr>
          <w:p w14:paraId="56C63F4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23232002</w:t>
            </w:r>
          </w:p>
        </w:tc>
        <w:tc>
          <w:tcPr>
            <w:tcW w:w="0" w:type="auto"/>
            <w:vAlign w:val="center"/>
            <w:hideMark/>
          </w:tcPr>
          <w:p w14:paraId="0E76D7C5"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PP ZAŠTITA, VL. JOSIP PAVIČIĆ</w:t>
            </w:r>
          </w:p>
        </w:tc>
        <w:tc>
          <w:tcPr>
            <w:tcW w:w="0" w:type="auto"/>
            <w:vAlign w:val="center"/>
            <w:hideMark/>
          </w:tcPr>
          <w:p w14:paraId="00406AE6"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133,75</w:t>
            </w:r>
          </w:p>
        </w:tc>
      </w:tr>
      <w:tr w:rsidR="00D13B1E" w:rsidRPr="00D13B1E" w14:paraId="0110435D" w14:textId="77777777" w:rsidTr="00D13B1E">
        <w:trPr>
          <w:tblCellSpacing w:w="15" w:type="dxa"/>
        </w:trPr>
        <w:tc>
          <w:tcPr>
            <w:tcW w:w="0" w:type="auto"/>
            <w:vAlign w:val="center"/>
            <w:hideMark/>
          </w:tcPr>
          <w:p w14:paraId="537BD12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240444</w:t>
            </w:r>
          </w:p>
        </w:tc>
        <w:tc>
          <w:tcPr>
            <w:tcW w:w="0" w:type="auto"/>
            <w:vAlign w:val="center"/>
            <w:hideMark/>
          </w:tcPr>
          <w:p w14:paraId="5014140B"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23232004</w:t>
            </w:r>
          </w:p>
        </w:tc>
        <w:tc>
          <w:tcPr>
            <w:tcW w:w="0" w:type="auto"/>
            <w:vAlign w:val="center"/>
            <w:hideMark/>
          </w:tcPr>
          <w:p w14:paraId="2D51D765"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CODELECT D.O.O.</w:t>
            </w:r>
          </w:p>
        </w:tc>
        <w:tc>
          <w:tcPr>
            <w:tcW w:w="0" w:type="auto"/>
            <w:vAlign w:val="center"/>
            <w:hideMark/>
          </w:tcPr>
          <w:p w14:paraId="37C0F8A9"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58,06</w:t>
            </w:r>
          </w:p>
        </w:tc>
      </w:tr>
      <w:tr w:rsidR="00D13B1E" w:rsidRPr="00D13B1E" w14:paraId="6D24DE29" w14:textId="77777777" w:rsidTr="00D13B1E">
        <w:trPr>
          <w:tblCellSpacing w:w="15" w:type="dxa"/>
        </w:trPr>
        <w:tc>
          <w:tcPr>
            <w:tcW w:w="0" w:type="auto"/>
            <w:vAlign w:val="center"/>
            <w:hideMark/>
          </w:tcPr>
          <w:p w14:paraId="67F503B3"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240493</w:t>
            </w:r>
          </w:p>
        </w:tc>
        <w:tc>
          <w:tcPr>
            <w:tcW w:w="0" w:type="auto"/>
            <w:vAlign w:val="center"/>
            <w:hideMark/>
          </w:tcPr>
          <w:p w14:paraId="3D9BDDB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23232004</w:t>
            </w:r>
          </w:p>
        </w:tc>
        <w:tc>
          <w:tcPr>
            <w:tcW w:w="0" w:type="auto"/>
            <w:vAlign w:val="center"/>
            <w:hideMark/>
          </w:tcPr>
          <w:p w14:paraId="1F95AC2B"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CODELECT D.O.O.</w:t>
            </w:r>
          </w:p>
        </w:tc>
        <w:tc>
          <w:tcPr>
            <w:tcW w:w="0" w:type="auto"/>
            <w:vAlign w:val="center"/>
            <w:hideMark/>
          </w:tcPr>
          <w:p w14:paraId="4BFABCAC"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42,58</w:t>
            </w:r>
          </w:p>
        </w:tc>
      </w:tr>
      <w:tr w:rsidR="00D13B1E" w:rsidRPr="00D13B1E" w14:paraId="494E9CBB" w14:textId="77777777" w:rsidTr="00D13B1E">
        <w:trPr>
          <w:tblCellSpacing w:w="15" w:type="dxa"/>
        </w:trPr>
        <w:tc>
          <w:tcPr>
            <w:tcW w:w="0" w:type="auto"/>
            <w:vAlign w:val="center"/>
            <w:hideMark/>
          </w:tcPr>
          <w:p w14:paraId="3A6BB644"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240446</w:t>
            </w:r>
          </w:p>
        </w:tc>
        <w:tc>
          <w:tcPr>
            <w:tcW w:w="0" w:type="auto"/>
            <w:vAlign w:val="center"/>
            <w:hideMark/>
          </w:tcPr>
          <w:p w14:paraId="513C33C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23234003</w:t>
            </w:r>
          </w:p>
        </w:tc>
        <w:tc>
          <w:tcPr>
            <w:tcW w:w="0" w:type="auto"/>
            <w:vAlign w:val="center"/>
            <w:hideMark/>
          </w:tcPr>
          <w:p w14:paraId="0D9B5AC6"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VETERINARSKA</w:t>
            </w:r>
          </w:p>
        </w:tc>
        <w:tc>
          <w:tcPr>
            <w:tcW w:w="0" w:type="auto"/>
            <w:vAlign w:val="center"/>
            <w:hideMark/>
          </w:tcPr>
          <w:p w14:paraId="1BF60C9D"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66,36</w:t>
            </w:r>
          </w:p>
        </w:tc>
      </w:tr>
      <w:tr w:rsidR="00D13B1E" w:rsidRPr="00D13B1E" w14:paraId="7AD731AA" w14:textId="77777777" w:rsidTr="00D13B1E">
        <w:trPr>
          <w:tblCellSpacing w:w="15" w:type="dxa"/>
        </w:trPr>
        <w:tc>
          <w:tcPr>
            <w:tcW w:w="0" w:type="auto"/>
            <w:vAlign w:val="center"/>
            <w:hideMark/>
          </w:tcPr>
          <w:p w14:paraId="67DF8687"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240439</w:t>
            </w:r>
          </w:p>
        </w:tc>
        <w:tc>
          <w:tcPr>
            <w:tcW w:w="0" w:type="auto"/>
            <w:vAlign w:val="center"/>
            <w:hideMark/>
          </w:tcPr>
          <w:p w14:paraId="0538C5A9"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23234007</w:t>
            </w:r>
          </w:p>
        </w:tc>
        <w:tc>
          <w:tcPr>
            <w:tcW w:w="0" w:type="auto"/>
            <w:vAlign w:val="center"/>
            <w:hideMark/>
          </w:tcPr>
          <w:p w14:paraId="6E0384FC"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OPG IVAN MATAJIĆ</w:t>
            </w:r>
          </w:p>
        </w:tc>
        <w:tc>
          <w:tcPr>
            <w:tcW w:w="0" w:type="auto"/>
            <w:vAlign w:val="center"/>
            <w:hideMark/>
          </w:tcPr>
          <w:p w14:paraId="1811B847"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132,70</w:t>
            </w:r>
          </w:p>
        </w:tc>
      </w:tr>
      <w:tr w:rsidR="00D13B1E" w:rsidRPr="00D13B1E" w14:paraId="5690615E" w14:textId="77777777" w:rsidTr="00D13B1E">
        <w:trPr>
          <w:tblCellSpacing w:w="15" w:type="dxa"/>
        </w:trPr>
        <w:tc>
          <w:tcPr>
            <w:tcW w:w="0" w:type="auto"/>
            <w:vAlign w:val="center"/>
            <w:hideMark/>
          </w:tcPr>
          <w:p w14:paraId="2C99379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240481</w:t>
            </w:r>
          </w:p>
        </w:tc>
        <w:tc>
          <w:tcPr>
            <w:tcW w:w="0" w:type="auto"/>
            <w:vAlign w:val="center"/>
            <w:hideMark/>
          </w:tcPr>
          <w:p w14:paraId="0CF6D7B4"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23234007</w:t>
            </w:r>
          </w:p>
        </w:tc>
        <w:tc>
          <w:tcPr>
            <w:tcW w:w="0" w:type="auto"/>
            <w:vAlign w:val="center"/>
            <w:hideMark/>
          </w:tcPr>
          <w:p w14:paraId="74BDD62D"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OPG IVAN MATAJIĆ</w:t>
            </w:r>
          </w:p>
        </w:tc>
        <w:tc>
          <w:tcPr>
            <w:tcW w:w="0" w:type="auto"/>
            <w:vAlign w:val="center"/>
            <w:hideMark/>
          </w:tcPr>
          <w:p w14:paraId="31CE689F"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132,70</w:t>
            </w:r>
          </w:p>
        </w:tc>
      </w:tr>
      <w:tr w:rsidR="00D13B1E" w:rsidRPr="00D13B1E" w14:paraId="328DC5BA" w14:textId="77777777" w:rsidTr="00D13B1E">
        <w:trPr>
          <w:tblCellSpacing w:w="15" w:type="dxa"/>
        </w:trPr>
        <w:tc>
          <w:tcPr>
            <w:tcW w:w="0" w:type="auto"/>
            <w:vAlign w:val="center"/>
            <w:hideMark/>
          </w:tcPr>
          <w:p w14:paraId="7BF4498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240458</w:t>
            </w:r>
          </w:p>
        </w:tc>
        <w:tc>
          <w:tcPr>
            <w:tcW w:w="0" w:type="auto"/>
            <w:vAlign w:val="center"/>
            <w:hideMark/>
          </w:tcPr>
          <w:p w14:paraId="65B5E64F"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23236004</w:t>
            </w:r>
          </w:p>
        </w:tc>
        <w:tc>
          <w:tcPr>
            <w:tcW w:w="0" w:type="auto"/>
            <w:vAlign w:val="center"/>
            <w:hideMark/>
          </w:tcPr>
          <w:p w14:paraId="0E5140F0"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HRVATSKI VETERINARSKI INSTITUT</w:t>
            </w:r>
          </w:p>
        </w:tc>
        <w:tc>
          <w:tcPr>
            <w:tcW w:w="0" w:type="auto"/>
            <w:vAlign w:val="center"/>
            <w:hideMark/>
          </w:tcPr>
          <w:p w14:paraId="5E3501A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102,88</w:t>
            </w:r>
          </w:p>
        </w:tc>
      </w:tr>
      <w:tr w:rsidR="00D13B1E" w:rsidRPr="00D13B1E" w14:paraId="59DC8244" w14:textId="77777777" w:rsidTr="00D13B1E">
        <w:trPr>
          <w:tblCellSpacing w:w="15" w:type="dxa"/>
        </w:trPr>
        <w:tc>
          <w:tcPr>
            <w:tcW w:w="0" w:type="auto"/>
            <w:vAlign w:val="center"/>
            <w:hideMark/>
          </w:tcPr>
          <w:p w14:paraId="03E74AC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240557</w:t>
            </w:r>
          </w:p>
        </w:tc>
        <w:tc>
          <w:tcPr>
            <w:tcW w:w="0" w:type="auto"/>
            <w:vAlign w:val="center"/>
            <w:hideMark/>
          </w:tcPr>
          <w:p w14:paraId="5B2CCF2B"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23299001</w:t>
            </w:r>
          </w:p>
        </w:tc>
        <w:tc>
          <w:tcPr>
            <w:tcW w:w="0" w:type="auto"/>
            <w:vAlign w:val="center"/>
            <w:hideMark/>
          </w:tcPr>
          <w:p w14:paraId="61148FC4"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SPORTSKA UDRUGA PRIVLAKA</w:t>
            </w:r>
          </w:p>
        </w:tc>
        <w:tc>
          <w:tcPr>
            <w:tcW w:w="0" w:type="auto"/>
            <w:vAlign w:val="center"/>
            <w:hideMark/>
          </w:tcPr>
          <w:p w14:paraId="6CDC48A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960,00</w:t>
            </w:r>
          </w:p>
        </w:tc>
      </w:tr>
      <w:tr w:rsidR="00D13B1E" w:rsidRPr="00D13B1E" w14:paraId="5C56D41A" w14:textId="77777777" w:rsidTr="00D13B1E">
        <w:trPr>
          <w:tblCellSpacing w:w="15" w:type="dxa"/>
        </w:trPr>
        <w:tc>
          <w:tcPr>
            <w:tcW w:w="0" w:type="auto"/>
            <w:vAlign w:val="center"/>
            <w:hideMark/>
          </w:tcPr>
          <w:p w14:paraId="7B7E42BE"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240558</w:t>
            </w:r>
          </w:p>
        </w:tc>
        <w:tc>
          <w:tcPr>
            <w:tcW w:w="0" w:type="auto"/>
            <w:vAlign w:val="center"/>
            <w:hideMark/>
          </w:tcPr>
          <w:p w14:paraId="35D35D46"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23299001</w:t>
            </w:r>
          </w:p>
        </w:tc>
        <w:tc>
          <w:tcPr>
            <w:tcW w:w="0" w:type="auto"/>
            <w:vAlign w:val="center"/>
            <w:hideMark/>
          </w:tcPr>
          <w:p w14:paraId="08AE0FC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SPORTSKA UDRUGA PRIVLAKA</w:t>
            </w:r>
          </w:p>
        </w:tc>
        <w:tc>
          <w:tcPr>
            <w:tcW w:w="0" w:type="auto"/>
            <w:vAlign w:val="center"/>
            <w:hideMark/>
          </w:tcPr>
          <w:p w14:paraId="18A06531"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960,00</w:t>
            </w:r>
          </w:p>
        </w:tc>
      </w:tr>
      <w:tr w:rsidR="00D13B1E" w:rsidRPr="00D13B1E" w14:paraId="7A3582FB" w14:textId="77777777" w:rsidTr="00D13B1E">
        <w:trPr>
          <w:tblCellSpacing w:w="15" w:type="dxa"/>
        </w:trPr>
        <w:tc>
          <w:tcPr>
            <w:tcW w:w="0" w:type="auto"/>
            <w:vAlign w:val="center"/>
            <w:hideMark/>
          </w:tcPr>
          <w:p w14:paraId="0A13D85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240211</w:t>
            </w:r>
          </w:p>
        </w:tc>
        <w:tc>
          <w:tcPr>
            <w:tcW w:w="0" w:type="auto"/>
            <w:vAlign w:val="center"/>
            <w:hideMark/>
          </w:tcPr>
          <w:p w14:paraId="365F54D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24212008</w:t>
            </w:r>
          </w:p>
        </w:tc>
        <w:tc>
          <w:tcPr>
            <w:tcW w:w="0" w:type="auto"/>
            <w:vAlign w:val="center"/>
            <w:hideMark/>
          </w:tcPr>
          <w:p w14:paraId="0247017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CRNOV D.O.O. ZA TRGOVINU I USLUGE</w:t>
            </w:r>
          </w:p>
        </w:tc>
        <w:tc>
          <w:tcPr>
            <w:tcW w:w="0" w:type="auto"/>
            <w:vAlign w:val="center"/>
            <w:hideMark/>
          </w:tcPr>
          <w:p w14:paraId="79101D00"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6.375,00</w:t>
            </w:r>
          </w:p>
        </w:tc>
      </w:tr>
      <w:tr w:rsidR="00D13B1E" w:rsidRPr="00D13B1E" w14:paraId="38F73087" w14:textId="77777777" w:rsidTr="00D13B1E">
        <w:trPr>
          <w:tblCellSpacing w:w="15" w:type="dxa"/>
        </w:trPr>
        <w:tc>
          <w:tcPr>
            <w:tcW w:w="0" w:type="auto"/>
            <w:vAlign w:val="center"/>
            <w:hideMark/>
          </w:tcPr>
          <w:p w14:paraId="71EEE35F"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240245</w:t>
            </w:r>
          </w:p>
        </w:tc>
        <w:tc>
          <w:tcPr>
            <w:tcW w:w="0" w:type="auto"/>
            <w:vAlign w:val="center"/>
            <w:hideMark/>
          </w:tcPr>
          <w:p w14:paraId="7495AE04"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24212008</w:t>
            </w:r>
          </w:p>
        </w:tc>
        <w:tc>
          <w:tcPr>
            <w:tcW w:w="0" w:type="auto"/>
            <w:vAlign w:val="center"/>
            <w:hideMark/>
          </w:tcPr>
          <w:p w14:paraId="2D41CF0F"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SOLUX D.O.O.</w:t>
            </w:r>
          </w:p>
        </w:tc>
        <w:tc>
          <w:tcPr>
            <w:tcW w:w="0" w:type="auto"/>
            <w:vAlign w:val="center"/>
            <w:hideMark/>
          </w:tcPr>
          <w:p w14:paraId="50B132D0"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3.000,00</w:t>
            </w:r>
          </w:p>
        </w:tc>
      </w:tr>
      <w:tr w:rsidR="00D13B1E" w:rsidRPr="00D13B1E" w14:paraId="3E0266F5" w14:textId="77777777" w:rsidTr="00D13B1E">
        <w:trPr>
          <w:tblCellSpacing w:w="15" w:type="dxa"/>
        </w:trPr>
        <w:tc>
          <w:tcPr>
            <w:tcW w:w="0" w:type="auto"/>
            <w:vAlign w:val="center"/>
            <w:hideMark/>
          </w:tcPr>
          <w:p w14:paraId="7E0D7225"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240235</w:t>
            </w:r>
          </w:p>
        </w:tc>
        <w:tc>
          <w:tcPr>
            <w:tcW w:w="0" w:type="auto"/>
            <w:vAlign w:val="center"/>
            <w:hideMark/>
          </w:tcPr>
          <w:p w14:paraId="64E1041A"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24212008</w:t>
            </w:r>
          </w:p>
        </w:tc>
        <w:tc>
          <w:tcPr>
            <w:tcW w:w="0" w:type="auto"/>
            <w:vAlign w:val="center"/>
            <w:hideMark/>
          </w:tcPr>
          <w:p w14:paraId="276753A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SUHOMONT</w:t>
            </w:r>
          </w:p>
        </w:tc>
        <w:tc>
          <w:tcPr>
            <w:tcW w:w="0" w:type="auto"/>
            <w:vAlign w:val="center"/>
            <w:hideMark/>
          </w:tcPr>
          <w:p w14:paraId="42011153"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color w:val="auto"/>
                <w:sz w:val="24"/>
                <w:szCs w:val="24"/>
              </w:rPr>
              <w:t>16.459,66</w:t>
            </w:r>
          </w:p>
        </w:tc>
      </w:tr>
      <w:tr w:rsidR="00D13B1E" w:rsidRPr="00D13B1E" w14:paraId="5C752210" w14:textId="77777777" w:rsidTr="00D13B1E">
        <w:trPr>
          <w:tblCellSpacing w:w="15" w:type="dxa"/>
        </w:trPr>
        <w:tc>
          <w:tcPr>
            <w:tcW w:w="0" w:type="auto"/>
            <w:vAlign w:val="center"/>
            <w:hideMark/>
          </w:tcPr>
          <w:p w14:paraId="7D349B9E"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b/>
                <w:bCs/>
                <w:color w:val="auto"/>
                <w:sz w:val="24"/>
                <w:szCs w:val="24"/>
              </w:rPr>
              <w:t>UKUPNO</w:t>
            </w:r>
          </w:p>
        </w:tc>
        <w:tc>
          <w:tcPr>
            <w:tcW w:w="0" w:type="auto"/>
            <w:vAlign w:val="center"/>
            <w:hideMark/>
          </w:tcPr>
          <w:p w14:paraId="6642FBB3"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b/>
                <w:bCs/>
                <w:color w:val="auto"/>
                <w:sz w:val="24"/>
                <w:szCs w:val="24"/>
              </w:rPr>
              <w:t>-</w:t>
            </w:r>
          </w:p>
        </w:tc>
        <w:tc>
          <w:tcPr>
            <w:tcW w:w="0" w:type="auto"/>
            <w:vAlign w:val="center"/>
            <w:hideMark/>
          </w:tcPr>
          <w:p w14:paraId="32BEF33F"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b/>
                <w:bCs/>
                <w:color w:val="auto"/>
                <w:sz w:val="24"/>
                <w:szCs w:val="24"/>
              </w:rPr>
              <w:t>-</w:t>
            </w:r>
          </w:p>
        </w:tc>
        <w:tc>
          <w:tcPr>
            <w:tcW w:w="0" w:type="auto"/>
            <w:vAlign w:val="center"/>
            <w:hideMark/>
          </w:tcPr>
          <w:p w14:paraId="62867CF8" w14:textId="77777777" w:rsidR="00D13B1E" w:rsidRPr="00D13B1E" w:rsidRDefault="00D13B1E" w:rsidP="00D13B1E">
            <w:pPr>
              <w:spacing w:after="0" w:line="240" w:lineRule="auto"/>
              <w:rPr>
                <w:rFonts w:ascii="Times New Roman" w:eastAsia="Times New Roman" w:hAnsi="Times New Roman" w:cs="Times New Roman"/>
                <w:color w:val="auto"/>
                <w:sz w:val="24"/>
                <w:szCs w:val="24"/>
              </w:rPr>
            </w:pPr>
            <w:r w:rsidRPr="00D13B1E">
              <w:rPr>
                <w:rFonts w:ascii="Times New Roman" w:eastAsia="Times New Roman" w:hAnsi="Times New Roman" w:cs="Times New Roman"/>
                <w:b/>
                <w:bCs/>
                <w:color w:val="auto"/>
                <w:sz w:val="24"/>
                <w:szCs w:val="24"/>
              </w:rPr>
              <w:t>28.548,07</w:t>
            </w:r>
          </w:p>
        </w:tc>
      </w:tr>
    </w:tbl>
    <w:p w14:paraId="219265C4" w14:textId="77777777" w:rsidR="00D33797" w:rsidRDefault="00D33797" w:rsidP="00D13B1E">
      <w:pPr>
        <w:spacing w:before="100" w:beforeAutospacing="1" w:after="100" w:afterAutospacing="1" w:line="360" w:lineRule="auto"/>
        <w:rPr>
          <w:rFonts w:ascii="Times New Roman" w:eastAsia="Times New Roman" w:hAnsi="Times New Roman" w:cs="Times New Roman"/>
          <w:color w:val="auto"/>
          <w:sz w:val="24"/>
          <w:szCs w:val="24"/>
        </w:rPr>
      </w:pPr>
    </w:p>
    <w:p w14:paraId="6FE8C13D" w14:textId="7BB67423" w:rsidR="00D13B1E" w:rsidRDefault="00D13B1E" w:rsidP="00D13B1E">
      <w:pPr>
        <w:spacing w:before="100" w:beforeAutospacing="1" w:after="100" w:afterAutospacing="1" w:line="360" w:lineRule="auto"/>
        <w:rPr>
          <w:rFonts w:ascii="Times New Roman" w:eastAsia="Times New Roman" w:hAnsi="Times New Roman" w:cs="Times New Roman"/>
          <w:bCs/>
          <w:color w:val="auto"/>
          <w:sz w:val="24"/>
          <w:szCs w:val="24"/>
        </w:rPr>
      </w:pPr>
      <w:r w:rsidRPr="00D13B1E">
        <w:rPr>
          <w:rFonts w:ascii="Times New Roman" w:eastAsia="Times New Roman" w:hAnsi="Times New Roman" w:cs="Times New Roman"/>
          <w:color w:val="auto"/>
          <w:sz w:val="24"/>
          <w:szCs w:val="24"/>
        </w:rPr>
        <w:t xml:space="preserve">Obveza za bolovanje (konto 23958) u iznosu od </w:t>
      </w:r>
      <w:r w:rsidRPr="00D13B1E">
        <w:rPr>
          <w:rFonts w:ascii="Times New Roman" w:eastAsia="Times New Roman" w:hAnsi="Times New Roman" w:cs="Times New Roman"/>
          <w:bCs/>
          <w:color w:val="auto"/>
          <w:sz w:val="24"/>
          <w:szCs w:val="24"/>
        </w:rPr>
        <w:t>565,04 EUR</w:t>
      </w:r>
      <w:r w:rsidRPr="00D13B1E">
        <w:rPr>
          <w:rFonts w:ascii="Times New Roman" w:eastAsia="Times New Roman" w:hAnsi="Times New Roman" w:cs="Times New Roman"/>
          <w:color w:val="auto"/>
          <w:sz w:val="24"/>
          <w:szCs w:val="24"/>
        </w:rPr>
        <w:t xml:space="preserve"> (potraživanje od HZZO za 11/2024) također je dospjela te ulazi u ukupni iznos dospjelih obveza.</w:t>
      </w:r>
      <w:r>
        <w:rPr>
          <w:rFonts w:ascii="Times New Roman" w:eastAsia="Times New Roman" w:hAnsi="Times New Roman" w:cs="Times New Roman"/>
          <w:color w:val="auto"/>
          <w:sz w:val="24"/>
          <w:szCs w:val="24"/>
        </w:rPr>
        <w:t xml:space="preserve">. </w:t>
      </w:r>
      <w:r w:rsidRPr="00D13B1E">
        <w:rPr>
          <w:rFonts w:ascii="Times New Roman" w:eastAsia="Times New Roman" w:hAnsi="Times New Roman" w:cs="Times New Roman"/>
          <w:bCs/>
          <w:color w:val="auto"/>
          <w:sz w:val="24"/>
          <w:szCs w:val="24"/>
        </w:rPr>
        <w:t>Ukupne dospjele obveze sada iznose 29.113,11 EUR.</w:t>
      </w:r>
    </w:p>
    <w:p w14:paraId="23294682" w14:textId="65C53DB5" w:rsidR="000932B9" w:rsidRPr="00D33797" w:rsidRDefault="000932B9" w:rsidP="000932B9">
      <w:pPr>
        <w:spacing w:before="100" w:beforeAutospacing="1" w:after="100" w:afterAutospacing="1" w:line="240" w:lineRule="auto"/>
        <w:rPr>
          <w:rFonts w:ascii="Times New Roman" w:eastAsia="Times New Roman" w:hAnsi="Times New Roman" w:cs="Times New Roman"/>
          <w:b/>
          <w:color w:val="auto"/>
          <w:sz w:val="24"/>
          <w:szCs w:val="24"/>
        </w:rPr>
      </w:pPr>
      <w:r w:rsidRPr="00D33797">
        <w:rPr>
          <w:rFonts w:ascii="Times New Roman" w:eastAsia="Times New Roman" w:hAnsi="Times New Roman" w:cs="Times New Roman"/>
          <w:b/>
          <w:color w:val="auto"/>
          <w:sz w:val="24"/>
          <w:szCs w:val="24"/>
        </w:rPr>
        <w:t>Stanje nedospjelih obveza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4727"/>
        <w:gridCol w:w="1357"/>
        <w:gridCol w:w="1252"/>
      </w:tblGrid>
      <w:tr w:rsidR="000932B9" w:rsidRPr="000932B9" w14:paraId="6A836039" w14:textId="77777777" w:rsidTr="000932B9">
        <w:trPr>
          <w:tblHeader/>
          <w:tblCellSpacing w:w="15" w:type="dxa"/>
        </w:trPr>
        <w:tc>
          <w:tcPr>
            <w:tcW w:w="0" w:type="auto"/>
            <w:vAlign w:val="center"/>
            <w:hideMark/>
          </w:tcPr>
          <w:p w14:paraId="0182A5EC" w14:textId="77777777" w:rsidR="000932B9" w:rsidRPr="000932B9" w:rsidRDefault="000932B9" w:rsidP="000932B9">
            <w:pPr>
              <w:spacing w:after="0" w:line="240" w:lineRule="auto"/>
              <w:jc w:val="center"/>
              <w:rPr>
                <w:rFonts w:ascii="Times New Roman" w:eastAsia="Times New Roman" w:hAnsi="Times New Roman" w:cs="Times New Roman"/>
                <w:b/>
                <w:bCs/>
                <w:color w:val="auto"/>
                <w:sz w:val="24"/>
                <w:szCs w:val="24"/>
              </w:rPr>
            </w:pPr>
            <w:r w:rsidRPr="000932B9">
              <w:rPr>
                <w:rFonts w:ascii="Times New Roman" w:eastAsia="Times New Roman" w:hAnsi="Times New Roman" w:cs="Times New Roman"/>
                <w:b/>
                <w:bCs/>
                <w:color w:val="auto"/>
                <w:sz w:val="24"/>
                <w:szCs w:val="24"/>
              </w:rPr>
              <w:t>Broj dokumenta</w:t>
            </w:r>
          </w:p>
        </w:tc>
        <w:tc>
          <w:tcPr>
            <w:tcW w:w="0" w:type="auto"/>
            <w:vAlign w:val="center"/>
            <w:hideMark/>
          </w:tcPr>
          <w:p w14:paraId="0C240729" w14:textId="77777777" w:rsidR="000932B9" w:rsidRPr="000932B9" w:rsidRDefault="000932B9" w:rsidP="000932B9">
            <w:pPr>
              <w:spacing w:after="0" w:line="240" w:lineRule="auto"/>
              <w:jc w:val="center"/>
              <w:rPr>
                <w:rFonts w:ascii="Times New Roman" w:eastAsia="Times New Roman" w:hAnsi="Times New Roman" w:cs="Times New Roman"/>
                <w:b/>
                <w:bCs/>
                <w:color w:val="auto"/>
                <w:sz w:val="24"/>
                <w:szCs w:val="24"/>
              </w:rPr>
            </w:pPr>
            <w:r w:rsidRPr="000932B9">
              <w:rPr>
                <w:rFonts w:ascii="Times New Roman" w:eastAsia="Times New Roman" w:hAnsi="Times New Roman" w:cs="Times New Roman"/>
                <w:b/>
                <w:bCs/>
                <w:color w:val="auto"/>
                <w:sz w:val="24"/>
                <w:szCs w:val="24"/>
              </w:rPr>
              <w:t>Naziv dobavljača</w:t>
            </w:r>
          </w:p>
        </w:tc>
        <w:tc>
          <w:tcPr>
            <w:tcW w:w="0" w:type="auto"/>
            <w:vAlign w:val="center"/>
            <w:hideMark/>
          </w:tcPr>
          <w:p w14:paraId="5D335AC1" w14:textId="77777777" w:rsidR="000932B9" w:rsidRPr="000932B9" w:rsidRDefault="000932B9" w:rsidP="000932B9">
            <w:pPr>
              <w:spacing w:after="0" w:line="240" w:lineRule="auto"/>
              <w:jc w:val="center"/>
              <w:rPr>
                <w:rFonts w:ascii="Times New Roman" w:eastAsia="Times New Roman" w:hAnsi="Times New Roman" w:cs="Times New Roman"/>
                <w:b/>
                <w:bCs/>
                <w:color w:val="auto"/>
                <w:sz w:val="24"/>
                <w:szCs w:val="24"/>
              </w:rPr>
            </w:pPr>
            <w:r w:rsidRPr="000932B9">
              <w:rPr>
                <w:rFonts w:ascii="Times New Roman" w:eastAsia="Times New Roman" w:hAnsi="Times New Roman" w:cs="Times New Roman"/>
                <w:b/>
                <w:bCs/>
                <w:color w:val="auto"/>
                <w:sz w:val="24"/>
                <w:szCs w:val="24"/>
              </w:rPr>
              <w:t>Konto obveze</w:t>
            </w:r>
          </w:p>
        </w:tc>
        <w:tc>
          <w:tcPr>
            <w:tcW w:w="0" w:type="auto"/>
            <w:vAlign w:val="center"/>
            <w:hideMark/>
          </w:tcPr>
          <w:p w14:paraId="162D7F8F" w14:textId="77777777" w:rsidR="000932B9" w:rsidRPr="000932B9" w:rsidRDefault="000932B9" w:rsidP="000932B9">
            <w:pPr>
              <w:spacing w:after="0" w:line="240" w:lineRule="auto"/>
              <w:jc w:val="center"/>
              <w:rPr>
                <w:rFonts w:ascii="Times New Roman" w:eastAsia="Times New Roman" w:hAnsi="Times New Roman" w:cs="Times New Roman"/>
                <w:b/>
                <w:bCs/>
                <w:color w:val="auto"/>
                <w:sz w:val="24"/>
                <w:szCs w:val="24"/>
              </w:rPr>
            </w:pPr>
            <w:r w:rsidRPr="000932B9">
              <w:rPr>
                <w:rFonts w:ascii="Times New Roman" w:eastAsia="Times New Roman" w:hAnsi="Times New Roman" w:cs="Times New Roman"/>
                <w:b/>
                <w:bCs/>
                <w:color w:val="auto"/>
                <w:sz w:val="24"/>
                <w:szCs w:val="24"/>
              </w:rPr>
              <w:t>Iznos (EUR)</w:t>
            </w:r>
          </w:p>
        </w:tc>
      </w:tr>
      <w:tr w:rsidR="000932B9" w:rsidRPr="000932B9" w14:paraId="7A6B5033" w14:textId="77777777" w:rsidTr="000932B9">
        <w:trPr>
          <w:tblCellSpacing w:w="15" w:type="dxa"/>
        </w:trPr>
        <w:tc>
          <w:tcPr>
            <w:tcW w:w="0" w:type="auto"/>
            <w:vAlign w:val="center"/>
            <w:hideMark/>
          </w:tcPr>
          <w:p w14:paraId="4D0F4B4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240547</w:t>
            </w:r>
          </w:p>
        </w:tc>
        <w:tc>
          <w:tcPr>
            <w:tcW w:w="0" w:type="auto"/>
            <w:vAlign w:val="center"/>
            <w:hideMark/>
          </w:tcPr>
          <w:p w14:paraId="5EC834E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SOLJAČIĆ-COMMERCE D.O.O.</w:t>
            </w:r>
          </w:p>
        </w:tc>
        <w:tc>
          <w:tcPr>
            <w:tcW w:w="0" w:type="auto"/>
            <w:vAlign w:val="center"/>
            <w:hideMark/>
          </w:tcPr>
          <w:p w14:paraId="41A1F4F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23221001</w:t>
            </w:r>
          </w:p>
        </w:tc>
        <w:tc>
          <w:tcPr>
            <w:tcW w:w="0" w:type="auto"/>
            <w:vAlign w:val="center"/>
            <w:hideMark/>
          </w:tcPr>
          <w:p w14:paraId="7D3F249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5,50</w:t>
            </w:r>
          </w:p>
        </w:tc>
      </w:tr>
      <w:tr w:rsidR="000932B9" w:rsidRPr="000932B9" w14:paraId="0EEF13AF" w14:textId="77777777" w:rsidTr="000932B9">
        <w:trPr>
          <w:tblCellSpacing w:w="15" w:type="dxa"/>
        </w:trPr>
        <w:tc>
          <w:tcPr>
            <w:tcW w:w="0" w:type="auto"/>
            <w:vAlign w:val="center"/>
            <w:hideMark/>
          </w:tcPr>
          <w:p w14:paraId="01F0C04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240556</w:t>
            </w:r>
          </w:p>
        </w:tc>
        <w:tc>
          <w:tcPr>
            <w:tcW w:w="0" w:type="auto"/>
            <w:vAlign w:val="center"/>
            <w:hideMark/>
          </w:tcPr>
          <w:p w14:paraId="0C0CE7C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TEHNOKOLOR ŽUPANJA D.O.O.</w:t>
            </w:r>
          </w:p>
        </w:tc>
        <w:tc>
          <w:tcPr>
            <w:tcW w:w="0" w:type="auto"/>
            <w:vAlign w:val="center"/>
            <w:hideMark/>
          </w:tcPr>
          <w:p w14:paraId="662415B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23221007</w:t>
            </w:r>
          </w:p>
        </w:tc>
        <w:tc>
          <w:tcPr>
            <w:tcW w:w="0" w:type="auto"/>
            <w:vAlign w:val="center"/>
            <w:hideMark/>
          </w:tcPr>
          <w:p w14:paraId="11629B5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26,13</w:t>
            </w:r>
          </w:p>
        </w:tc>
      </w:tr>
      <w:tr w:rsidR="000932B9" w:rsidRPr="000932B9" w14:paraId="792E014D" w14:textId="77777777" w:rsidTr="000932B9">
        <w:trPr>
          <w:tblCellSpacing w:w="15" w:type="dxa"/>
        </w:trPr>
        <w:tc>
          <w:tcPr>
            <w:tcW w:w="0" w:type="auto"/>
            <w:vAlign w:val="center"/>
            <w:hideMark/>
          </w:tcPr>
          <w:p w14:paraId="04D2CC5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240554</w:t>
            </w:r>
          </w:p>
        </w:tc>
        <w:tc>
          <w:tcPr>
            <w:tcW w:w="0" w:type="auto"/>
            <w:vAlign w:val="center"/>
            <w:hideMark/>
          </w:tcPr>
          <w:p w14:paraId="25F5B5B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MARCONI OBRT ZA TRGOVINU</w:t>
            </w:r>
          </w:p>
        </w:tc>
        <w:tc>
          <w:tcPr>
            <w:tcW w:w="0" w:type="auto"/>
            <w:vAlign w:val="center"/>
            <w:hideMark/>
          </w:tcPr>
          <w:p w14:paraId="5E49095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32F842F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71,44</w:t>
            </w:r>
          </w:p>
        </w:tc>
      </w:tr>
      <w:tr w:rsidR="000932B9" w:rsidRPr="000932B9" w14:paraId="466CEC05" w14:textId="77777777" w:rsidTr="000932B9">
        <w:trPr>
          <w:tblCellSpacing w:w="15" w:type="dxa"/>
        </w:trPr>
        <w:tc>
          <w:tcPr>
            <w:tcW w:w="0" w:type="auto"/>
            <w:vAlign w:val="center"/>
            <w:hideMark/>
          </w:tcPr>
          <w:p w14:paraId="74F4E5A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240559</w:t>
            </w:r>
          </w:p>
        </w:tc>
        <w:tc>
          <w:tcPr>
            <w:tcW w:w="0" w:type="auto"/>
            <w:vAlign w:val="center"/>
            <w:hideMark/>
          </w:tcPr>
          <w:p w14:paraId="721BFDA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MESARKOBASIČ OBRT NUKIĆ</w:t>
            </w:r>
          </w:p>
        </w:tc>
        <w:tc>
          <w:tcPr>
            <w:tcW w:w="0" w:type="auto"/>
            <w:vAlign w:val="center"/>
            <w:hideMark/>
          </w:tcPr>
          <w:p w14:paraId="36DFE25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45FAED4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480,01</w:t>
            </w:r>
          </w:p>
        </w:tc>
      </w:tr>
      <w:tr w:rsidR="000932B9" w:rsidRPr="000932B9" w14:paraId="19FA4705" w14:textId="77777777" w:rsidTr="000932B9">
        <w:trPr>
          <w:tblCellSpacing w:w="15" w:type="dxa"/>
        </w:trPr>
        <w:tc>
          <w:tcPr>
            <w:tcW w:w="0" w:type="auto"/>
            <w:vAlign w:val="center"/>
            <w:hideMark/>
          </w:tcPr>
          <w:p w14:paraId="5BA75CF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240563</w:t>
            </w:r>
          </w:p>
        </w:tc>
        <w:tc>
          <w:tcPr>
            <w:tcW w:w="0" w:type="auto"/>
            <w:vAlign w:val="center"/>
            <w:hideMark/>
          </w:tcPr>
          <w:p w14:paraId="3EA7930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OPG CRNA OVCA</w:t>
            </w:r>
          </w:p>
        </w:tc>
        <w:tc>
          <w:tcPr>
            <w:tcW w:w="0" w:type="auto"/>
            <w:vAlign w:val="center"/>
            <w:hideMark/>
          </w:tcPr>
          <w:p w14:paraId="3DC05F1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180BDBC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384,00</w:t>
            </w:r>
          </w:p>
        </w:tc>
      </w:tr>
      <w:tr w:rsidR="000932B9" w:rsidRPr="000932B9" w14:paraId="580B2E5F" w14:textId="77777777" w:rsidTr="000932B9">
        <w:trPr>
          <w:tblCellSpacing w:w="15" w:type="dxa"/>
        </w:trPr>
        <w:tc>
          <w:tcPr>
            <w:tcW w:w="0" w:type="auto"/>
            <w:vAlign w:val="center"/>
            <w:hideMark/>
          </w:tcPr>
          <w:p w14:paraId="31833E5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240551</w:t>
            </w:r>
          </w:p>
        </w:tc>
        <w:tc>
          <w:tcPr>
            <w:tcW w:w="0" w:type="auto"/>
            <w:vAlign w:val="center"/>
            <w:hideMark/>
          </w:tcPr>
          <w:p w14:paraId="12FC74C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PEKARNA CENTAR</w:t>
            </w:r>
          </w:p>
        </w:tc>
        <w:tc>
          <w:tcPr>
            <w:tcW w:w="0" w:type="auto"/>
            <w:vAlign w:val="center"/>
            <w:hideMark/>
          </w:tcPr>
          <w:p w14:paraId="7A193EA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35855B4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448,00</w:t>
            </w:r>
          </w:p>
        </w:tc>
      </w:tr>
      <w:tr w:rsidR="000932B9" w:rsidRPr="000932B9" w14:paraId="4CEB56AE" w14:textId="77777777" w:rsidTr="000932B9">
        <w:trPr>
          <w:tblCellSpacing w:w="15" w:type="dxa"/>
        </w:trPr>
        <w:tc>
          <w:tcPr>
            <w:tcW w:w="0" w:type="auto"/>
            <w:vAlign w:val="center"/>
            <w:hideMark/>
          </w:tcPr>
          <w:p w14:paraId="3FFED73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240548</w:t>
            </w:r>
          </w:p>
        </w:tc>
        <w:tc>
          <w:tcPr>
            <w:tcW w:w="0" w:type="auto"/>
            <w:vAlign w:val="center"/>
            <w:hideMark/>
          </w:tcPr>
          <w:p w14:paraId="2E93379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SLAVONIJA - BOŠKOVIĆ D.O.O.</w:t>
            </w:r>
          </w:p>
        </w:tc>
        <w:tc>
          <w:tcPr>
            <w:tcW w:w="0" w:type="auto"/>
            <w:vAlign w:val="center"/>
            <w:hideMark/>
          </w:tcPr>
          <w:p w14:paraId="60C96BA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2A34F6C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6,90</w:t>
            </w:r>
          </w:p>
        </w:tc>
      </w:tr>
      <w:tr w:rsidR="000932B9" w:rsidRPr="000932B9" w14:paraId="78473155" w14:textId="77777777" w:rsidTr="000932B9">
        <w:trPr>
          <w:tblCellSpacing w:w="15" w:type="dxa"/>
        </w:trPr>
        <w:tc>
          <w:tcPr>
            <w:tcW w:w="0" w:type="auto"/>
            <w:vAlign w:val="center"/>
            <w:hideMark/>
          </w:tcPr>
          <w:p w14:paraId="7B6921C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240549</w:t>
            </w:r>
          </w:p>
        </w:tc>
        <w:tc>
          <w:tcPr>
            <w:tcW w:w="0" w:type="auto"/>
            <w:vAlign w:val="center"/>
            <w:hideMark/>
          </w:tcPr>
          <w:p w14:paraId="0B40F36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SLAVONIJA - BOŠKOVIĆ D.O.O.</w:t>
            </w:r>
          </w:p>
        </w:tc>
        <w:tc>
          <w:tcPr>
            <w:tcW w:w="0" w:type="auto"/>
            <w:vAlign w:val="center"/>
            <w:hideMark/>
          </w:tcPr>
          <w:p w14:paraId="55C7A8C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67A3217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6,90</w:t>
            </w:r>
          </w:p>
        </w:tc>
      </w:tr>
      <w:tr w:rsidR="000932B9" w:rsidRPr="000932B9" w14:paraId="21FF60EC" w14:textId="77777777" w:rsidTr="000932B9">
        <w:trPr>
          <w:tblCellSpacing w:w="15" w:type="dxa"/>
        </w:trPr>
        <w:tc>
          <w:tcPr>
            <w:tcW w:w="0" w:type="auto"/>
            <w:vAlign w:val="center"/>
            <w:hideMark/>
          </w:tcPr>
          <w:p w14:paraId="5E3C940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lastRenderedPageBreak/>
              <w:t>240552</w:t>
            </w:r>
          </w:p>
        </w:tc>
        <w:tc>
          <w:tcPr>
            <w:tcW w:w="0" w:type="auto"/>
            <w:vAlign w:val="center"/>
            <w:hideMark/>
          </w:tcPr>
          <w:p w14:paraId="5508681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VINDIJA</w:t>
            </w:r>
          </w:p>
        </w:tc>
        <w:tc>
          <w:tcPr>
            <w:tcW w:w="0" w:type="auto"/>
            <w:vAlign w:val="center"/>
            <w:hideMark/>
          </w:tcPr>
          <w:p w14:paraId="3E8E7BD2"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7B3100F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71,03</w:t>
            </w:r>
          </w:p>
        </w:tc>
      </w:tr>
      <w:tr w:rsidR="000932B9" w:rsidRPr="000932B9" w14:paraId="70855407" w14:textId="77777777" w:rsidTr="000932B9">
        <w:trPr>
          <w:tblCellSpacing w:w="15" w:type="dxa"/>
        </w:trPr>
        <w:tc>
          <w:tcPr>
            <w:tcW w:w="0" w:type="auto"/>
            <w:vAlign w:val="center"/>
            <w:hideMark/>
          </w:tcPr>
          <w:p w14:paraId="5D35F90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240553</w:t>
            </w:r>
          </w:p>
        </w:tc>
        <w:tc>
          <w:tcPr>
            <w:tcW w:w="0" w:type="auto"/>
            <w:vAlign w:val="center"/>
            <w:hideMark/>
          </w:tcPr>
          <w:p w14:paraId="7A9E68D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VINDIJA</w:t>
            </w:r>
          </w:p>
        </w:tc>
        <w:tc>
          <w:tcPr>
            <w:tcW w:w="0" w:type="auto"/>
            <w:vAlign w:val="center"/>
            <w:hideMark/>
          </w:tcPr>
          <w:p w14:paraId="2A28D2E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23222004</w:t>
            </w:r>
          </w:p>
        </w:tc>
        <w:tc>
          <w:tcPr>
            <w:tcW w:w="0" w:type="auto"/>
            <w:vAlign w:val="center"/>
            <w:hideMark/>
          </w:tcPr>
          <w:p w14:paraId="7B2FB6D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56,07</w:t>
            </w:r>
          </w:p>
        </w:tc>
      </w:tr>
      <w:tr w:rsidR="000932B9" w:rsidRPr="000932B9" w14:paraId="14310DAA" w14:textId="77777777" w:rsidTr="000932B9">
        <w:trPr>
          <w:tblCellSpacing w:w="15" w:type="dxa"/>
        </w:trPr>
        <w:tc>
          <w:tcPr>
            <w:tcW w:w="0" w:type="auto"/>
            <w:vAlign w:val="center"/>
            <w:hideMark/>
          </w:tcPr>
          <w:p w14:paraId="45F5842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240568</w:t>
            </w:r>
          </w:p>
        </w:tc>
        <w:tc>
          <w:tcPr>
            <w:tcW w:w="0" w:type="auto"/>
            <w:vAlign w:val="center"/>
            <w:hideMark/>
          </w:tcPr>
          <w:p w14:paraId="76DBD6D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HEP-OPSKRBA D.O.O.</w:t>
            </w:r>
          </w:p>
        </w:tc>
        <w:tc>
          <w:tcPr>
            <w:tcW w:w="0" w:type="auto"/>
            <w:vAlign w:val="center"/>
            <w:hideMark/>
          </w:tcPr>
          <w:p w14:paraId="6ACE981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23223001</w:t>
            </w:r>
          </w:p>
        </w:tc>
        <w:tc>
          <w:tcPr>
            <w:tcW w:w="0" w:type="auto"/>
            <w:vAlign w:val="center"/>
            <w:hideMark/>
          </w:tcPr>
          <w:p w14:paraId="12AD0F4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831,86</w:t>
            </w:r>
          </w:p>
        </w:tc>
      </w:tr>
      <w:tr w:rsidR="000932B9" w:rsidRPr="000932B9" w14:paraId="421AE315" w14:textId="77777777" w:rsidTr="000932B9">
        <w:trPr>
          <w:tblCellSpacing w:w="15" w:type="dxa"/>
        </w:trPr>
        <w:tc>
          <w:tcPr>
            <w:tcW w:w="0" w:type="auto"/>
            <w:vAlign w:val="center"/>
            <w:hideMark/>
          </w:tcPr>
          <w:p w14:paraId="38E5DC92"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240566</w:t>
            </w:r>
          </w:p>
        </w:tc>
        <w:tc>
          <w:tcPr>
            <w:tcW w:w="0" w:type="auto"/>
            <w:vAlign w:val="center"/>
            <w:hideMark/>
          </w:tcPr>
          <w:p w14:paraId="654B8E2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HEP-PLIN D.O.O.</w:t>
            </w:r>
          </w:p>
        </w:tc>
        <w:tc>
          <w:tcPr>
            <w:tcW w:w="0" w:type="auto"/>
            <w:vAlign w:val="center"/>
            <w:hideMark/>
          </w:tcPr>
          <w:p w14:paraId="1E99421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23223003</w:t>
            </w:r>
          </w:p>
        </w:tc>
        <w:tc>
          <w:tcPr>
            <w:tcW w:w="0" w:type="auto"/>
            <w:vAlign w:val="center"/>
            <w:hideMark/>
          </w:tcPr>
          <w:p w14:paraId="7889309D"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15,26</w:t>
            </w:r>
          </w:p>
        </w:tc>
      </w:tr>
      <w:tr w:rsidR="000932B9" w:rsidRPr="000932B9" w14:paraId="6029E540" w14:textId="77777777" w:rsidTr="000932B9">
        <w:trPr>
          <w:tblCellSpacing w:w="15" w:type="dxa"/>
        </w:trPr>
        <w:tc>
          <w:tcPr>
            <w:tcW w:w="0" w:type="auto"/>
            <w:vAlign w:val="center"/>
            <w:hideMark/>
          </w:tcPr>
          <w:p w14:paraId="1C8673C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240560</w:t>
            </w:r>
          </w:p>
        </w:tc>
        <w:tc>
          <w:tcPr>
            <w:tcW w:w="0" w:type="auto"/>
            <w:vAlign w:val="center"/>
            <w:hideMark/>
          </w:tcPr>
          <w:p w14:paraId="6D142FE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A1 HRVATSKA D.O.O.</w:t>
            </w:r>
          </w:p>
        </w:tc>
        <w:tc>
          <w:tcPr>
            <w:tcW w:w="0" w:type="auto"/>
            <w:vAlign w:val="center"/>
            <w:hideMark/>
          </w:tcPr>
          <w:p w14:paraId="3A7F450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23231001</w:t>
            </w:r>
          </w:p>
        </w:tc>
        <w:tc>
          <w:tcPr>
            <w:tcW w:w="0" w:type="auto"/>
            <w:vAlign w:val="center"/>
            <w:hideMark/>
          </w:tcPr>
          <w:p w14:paraId="3F8804B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175,47</w:t>
            </w:r>
          </w:p>
        </w:tc>
      </w:tr>
      <w:tr w:rsidR="000932B9" w:rsidRPr="000932B9" w14:paraId="0B716C50" w14:textId="77777777" w:rsidTr="000932B9">
        <w:trPr>
          <w:tblCellSpacing w:w="15" w:type="dxa"/>
        </w:trPr>
        <w:tc>
          <w:tcPr>
            <w:tcW w:w="0" w:type="auto"/>
            <w:vAlign w:val="center"/>
            <w:hideMark/>
          </w:tcPr>
          <w:p w14:paraId="424CC35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240565</w:t>
            </w:r>
          </w:p>
        </w:tc>
        <w:tc>
          <w:tcPr>
            <w:tcW w:w="0" w:type="auto"/>
            <w:vAlign w:val="center"/>
            <w:hideMark/>
          </w:tcPr>
          <w:p w14:paraId="15EF649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HP-HRVATSKA POŠTA D.D.</w:t>
            </w:r>
          </w:p>
        </w:tc>
        <w:tc>
          <w:tcPr>
            <w:tcW w:w="0" w:type="auto"/>
            <w:vAlign w:val="center"/>
            <w:hideMark/>
          </w:tcPr>
          <w:p w14:paraId="1BF3736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23231003</w:t>
            </w:r>
          </w:p>
        </w:tc>
        <w:tc>
          <w:tcPr>
            <w:tcW w:w="0" w:type="auto"/>
            <w:vAlign w:val="center"/>
            <w:hideMark/>
          </w:tcPr>
          <w:p w14:paraId="659E781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9,24</w:t>
            </w:r>
          </w:p>
        </w:tc>
      </w:tr>
      <w:tr w:rsidR="000932B9" w:rsidRPr="000932B9" w14:paraId="663AC4FD" w14:textId="77777777" w:rsidTr="000932B9">
        <w:trPr>
          <w:tblCellSpacing w:w="15" w:type="dxa"/>
        </w:trPr>
        <w:tc>
          <w:tcPr>
            <w:tcW w:w="0" w:type="auto"/>
            <w:vAlign w:val="center"/>
            <w:hideMark/>
          </w:tcPr>
          <w:p w14:paraId="1954F2C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240550</w:t>
            </w:r>
          </w:p>
        </w:tc>
        <w:tc>
          <w:tcPr>
            <w:tcW w:w="0" w:type="auto"/>
            <w:vAlign w:val="center"/>
            <w:hideMark/>
          </w:tcPr>
          <w:p w14:paraId="6AF1D11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CODELECT D.O.O.</w:t>
            </w:r>
          </w:p>
        </w:tc>
        <w:tc>
          <w:tcPr>
            <w:tcW w:w="0" w:type="auto"/>
            <w:vAlign w:val="center"/>
            <w:hideMark/>
          </w:tcPr>
          <w:p w14:paraId="59EE7C2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23232004</w:t>
            </w:r>
          </w:p>
        </w:tc>
        <w:tc>
          <w:tcPr>
            <w:tcW w:w="0" w:type="auto"/>
            <w:vAlign w:val="center"/>
            <w:hideMark/>
          </w:tcPr>
          <w:p w14:paraId="2D1DAB2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58,06</w:t>
            </w:r>
          </w:p>
        </w:tc>
      </w:tr>
      <w:tr w:rsidR="000932B9" w:rsidRPr="000932B9" w14:paraId="64B90F84" w14:textId="77777777" w:rsidTr="000932B9">
        <w:trPr>
          <w:tblCellSpacing w:w="15" w:type="dxa"/>
        </w:trPr>
        <w:tc>
          <w:tcPr>
            <w:tcW w:w="0" w:type="auto"/>
            <w:vAlign w:val="center"/>
            <w:hideMark/>
          </w:tcPr>
          <w:p w14:paraId="77A3F9F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240542</w:t>
            </w:r>
          </w:p>
        </w:tc>
        <w:tc>
          <w:tcPr>
            <w:tcW w:w="0" w:type="auto"/>
            <w:vAlign w:val="center"/>
            <w:hideMark/>
          </w:tcPr>
          <w:p w14:paraId="68BA8E8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ZAVOD ZA UNAPREĐIVANJE SIGURNOSTI D.D.</w:t>
            </w:r>
          </w:p>
        </w:tc>
        <w:tc>
          <w:tcPr>
            <w:tcW w:w="0" w:type="auto"/>
            <w:vAlign w:val="center"/>
            <w:hideMark/>
          </w:tcPr>
          <w:p w14:paraId="57FB3B5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23232004</w:t>
            </w:r>
          </w:p>
        </w:tc>
        <w:tc>
          <w:tcPr>
            <w:tcW w:w="0" w:type="auto"/>
            <w:vAlign w:val="center"/>
            <w:hideMark/>
          </w:tcPr>
          <w:p w14:paraId="5C20786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200,00</w:t>
            </w:r>
          </w:p>
        </w:tc>
      </w:tr>
      <w:tr w:rsidR="000932B9" w:rsidRPr="000932B9" w14:paraId="5D4A43B0" w14:textId="77777777" w:rsidTr="000932B9">
        <w:trPr>
          <w:tblCellSpacing w:w="15" w:type="dxa"/>
        </w:trPr>
        <w:tc>
          <w:tcPr>
            <w:tcW w:w="0" w:type="auto"/>
            <w:vAlign w:val="center"/>
            <w:hideMark/>
          </w:tcPr>
          <w:p w14:paraId="2A9528F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240562</w:t>
            </w:r>
          </w:p>
        </w:tc>
        <w:tc>
          <w:tcPr>
            <w:tcW w:w="0" w:type="auto"/>
            <w:vAlign w:val="center"/>
            <w:hideMark/>
          </w:tcPr>
          <w:p w14:paraId="3750BEA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DRENOVAČKI VODOVOD D.O.O.</w:t>
            </w:r>
          </w:p>
        </w:tc>
        <w:tc>
          <w:tcPr>
            <w:tcW w:w="0" w:type="auto"/>
            <w:vAlign w:val="center"/>
            <w:hideMark/>
          </w:tcPr>
          <w:p w14:paraId="2FAE03D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23234001</w:t>
            </w:r>
          </w:p>
        </w:tc>
        <w:tc>
          <w:tcPr>
            <w:tcW w:w="0" w:type="auto"/>
            <w:vAlign w:val="center"/>
            <w:hideMark/>
          </w:tcPr>
          <w:p w14:paraId="41D6821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206,62</w:t>
            </w:r>
          </w:p>
        </w:tc>
      </w:tr>
      <w:tr w:rsidR="000932B9" w:rsidRPr="000932B9" w14:paraId="5B30DFAE" w14:textId="77777777" w:rsidTr="000932B9">
        <w:trPr>
          <w:tblCellSpacing w:w="15" w:type="dxa"/>
        </w:trPr>
        <w:tc>
          <w:tcPr>
            <w:tcW w:w="0" w:type="auto"/>
            <w:vAlign w:val="center"/>
            <w:hideMark/>
          </w:tcPr>
          <w:p w14:paraId="051396C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240561</w:t>
            </w:r>
          </w:p>
        </w:tc>
        <w:tc>
          <w:tcPr>
            <w:tcW w:w="0" w:type="auto"/>
            <w:vAlign w:val="center"/>
            <w:hideMark/>
          </w:tcPr>
          <w:p w14:paraId="5B8BE99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DRENOVCI D.O.O. ZA KOMUNALNE DJELATNOSTI</w:t>
            </w:r>
          </w:p>
        </w:tc>
        <w:tc>
          <w:tcPr>
            <w:tcW w:w="0" w:type="auto"/>
            <w:vAlign w:val="center"/>
            <w:hideMark/>
          </w:tcPr>
          <w:p w14:paraId="218E3B6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23234002</w:t>
            </w:r>
          </w:p>
        </w:tc>
        <w:tc>
          <w:tcPr>
            <w:tcW w:w="0" w:type="auto"/>
            <w:vAlign w:val="center"/>
            <w:hideMark/>
          </w:tcPr>
          <w:p w14:paraId="688897B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10,62</w:t>
            </w:r>
          </w:p>
        </w:tc>
      </w:tr>
      <w:tr w:rsidR="000932B9" w:rsidRPr="000932B9" w14:paraId="06657DC5" w14:textId="77777777" w:rsidTr="000932B9">
        <w:trPr>
          <w:tblCellSpacing w:w="15" w:type="dxa"/>
        </w:trPr>
        <w:tc>
          <w:tcPr>
            <w:tcW w:w="0" w:type="auto"/>
            <w:vAlign w:val="center"/>
            <w:hideMark/>
          </w:tcPr>
          <w:p w14:paraId="7D0209B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240569</w:t>
            </w:r>
          </w:p>
        </w:tc>
        <w:tc>
          <w:tcPr>
            <w:tcW w:w="0" w:type="auto"/>
            <w:vAlign w:val="center"/>
            <w:hideMark/>
          </w:tcPr>
          <w:p w14:paraId="523CE80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OPĆINA DRENOVCI</w:t>
            </w:r>
          </w:p>
        </w:tc>
        <w:tc>
          <w:tcPr>
            <w:tcW w:w="0" w:type="auto"/>
            <w:vAlign w:val="center"/>
            <w:hideMark/>
          </w:tcPr>
          <w:p w14:paraId="059E80A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23234007</w:t>
            </w:r>
          </w:p>
        </w:tc>
        <w:tc>
          <w:tcPr>
            <w:tcW w:w="0" w:type="auto"/>
            <w:vAlign w:val="center"/>
            <w:hideMark/>
          </w:tcPr>
          <w:p w14:paraId="2CBA694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63,43</w:t>
            </w:r>
          </w:p>
        </w:tc>
      </w:tr>
      <w:tr w:rsidR="000932B9" w:rsidRPr="000932B9" w14:paraId="62BF30C6" w14:textId="77777777" w:rsidTr="000932B9">
        <w:trPr>
          <w:tblCellSpacing w:w="15" w:type="dxa"/>
        </w:trPr>
        <w:tc>
          <w:tcPr>
            <w:tcW w:w="0" w:type="auto"/>
            <w:vAlign w:val="center"/>
            <w:hideMark/>
          </w:tcPr>
          <w:p w14:paraId="7E96B22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240564</w:t>
            </w:r>
          </w:p>
        </w:tc>
        <w:tc>
          <w:tcPr>
            <w:tcW w:w="0" w:type="auto"/>
            <w:vAlign w:val="center"/>
            <w:hideMark/>
          </w:tcPr>
          <w:p w14:paraId="763D55D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ZAVOD ZA INFORMATIKU OSIJEK</w:t>
            </w:r>
          </w:p>
        </w:tc>
        <w:tc>
          <w:tcPr>
            <w:tcW w:w="0" w:type="auto"/>
            <w:vAlign w:val="center"/>
            <w:hideMark/>
          </w:tcPr>
          <w:p w14:paraId="2A13D51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23238001</w:t>
            </w:r>
          </w:p>
        </w:tc>
        <w:tc>
          <w:tcPr>
            <w:tcW w:w="0" w:type="auto"/>
            <w:vAlign w:val="center"/>
            <w:hideMark/>
          </w:tcPr>
          <w:p w14:paraId="55E2395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162,50</w:t>
            </w:r>
          </w:p>
        </w:tc>
      </w:tr>
      <w:tr w:rsidR="000932B9" w:rsidRPr="000932B9" w14:paraId="43582356" w14:textId="77777777" w:rsidTr="000932B9">
        <w:trPr>
          <w:tblCellSpacing w:w="15" w:type="dxa"/>
        </w:trPr>
        <w:tc>
          <w:tcPr>
            <w:tcW w:w="0" w:type="auto"/>
            <w:vAlign w:val="center"/>
            <w:hideMark/>
          </w:tcPr>
          <w:p w14:paraId="5BBEF82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240555</w:t>
            </w:r>
          </w:p>
        </w:tc>
        <w:tc>
          <w:tcPr>
            <w:tcW w:w="0" w:type="auto"/>
            <w:vAlign w:val="center"/>
            <w:hideMark/>
          </w:tcPr>
          <w:p w14:paraId="4843541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FINANCIJSKA AGENCIJA</w:t>
            </w:r>
          </w:p>
        </w:tc>
        <w:tc>
          <w:tcPr>
            <w:tcW w:w="0" w:type="auto"/>
            <w:vAlign w:val="center"/>
            <w:hideMark/>
          </w:tcPr>
          <w:p w14:paraId="59FE320D"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07D2F6F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1,66</w:t>
            </w:r>
          </w:p>
        </w:tc>
      </w:tr>
      <w:tr w:rsidR="000932B9" w:rsidRPr="000932B9" w14:paraId="17F9DD15" w14:textId="77777777" w:rsidTr="000932B9">
        <w:trPr>
          <w:tblCellSpacing w:w="15" w:type="dxa"/>
        </w:trPr>
        <w:tc>
          <w:tcPr>
            <w:tcW w:w="0" w:type="auto"/>
            <w:vAlign w:val="center"/>
            <w:hideMark/>
          </w:tcPr>
          <w:p w14:paraId="2750856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240546</w:t>
            </w:r>
          </w:p>
        </w:tc>
        <w:tc>
          <w:tcPr>
            <w:tcW w:w="0" w:type="auto"/>
            <w:vAlign w:val="center"/>
            <w:hideMark/>
          </w:tcPr>
          <w:p w14:paraId="571A1D6D"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LINDSTROM D.O.O.</w:t>
            </w:r>
          </w:p>
        </w:tc>
        <w:tc>
          <w:tcPr>
            <w:tcW w:w="0" w:type="auto"/>
            <w:vAlign w:val="center"/>
            <w:hideMark/>
          </w:tcPr>
          <w:p w14:paraId="1FE7BF1C"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189B46D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13,40</w:t>
            </w:r>
          </w:p>
        </w:tc>
      </w:tr>
      <w:tr w:rsidR="000932B9" w:rsidRPr="000932B9" w14:paraId="3A52DC9F" w14:textId="77777777" w:rsidTr="000932B9">
        <w:trPr>
          <w:tblCellSpacing w:w="15" w:type="dxa"/>
        </w:trPr>
        <w:tc>
          <w:tcPr>
            <w:tcW w:w="0" w:type="auto"/>
            <w:vAlign w:val="center"/>
            <w:hideMark/>
          </w:tcPr>
          <w:p w14:paraId="67A337D5"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240545</w:t>
            </w:r>
          </w:p>
        </w:tc>
        <w:tc>
          <w:tcPr>
            <w:tcW w:w="0" w:type="auto"/>
            <w:vAlign w:val="center"/>
            <w:hideMark/>
          </w:tcPr>
          <w:p w14:paraId="7BA1D1F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PAVIČIĆ CVJEĆARNICA DRENOVCI</w:t>
            </w:r>
          </w:p>
        </w:tc>
        <w:tc>
          <w:tcPr>
            <w:tcW w:w="0" w:type="auto"/>
            <w:vAlign w:val="center"/>
            <w:hideMark/>
          </w:tcPr>
          <w:p w14:paraId="0A01375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6BB5D90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80,00</w:t>
            </w:r>
          </w:p>
        </w:tc>
      </w:tr>
      <w:tr w:rsidR="000932B9" w:rsidRPr="000932B9" w14:paraId="5AC32BB3" w14:textId="77777777" w:rsidTr="000932B9">
        <w:trPr>
          <w:tblCellSpacing w:w="15" w:type="dxa"/>
        </w:trPr>
        <w:tc>
          <w:tcPr>
            <w:tcW w:w="0" w:type="auto"/>
            <w:vAlign w:val="center"/>
            <w:hideMark/>
          </w:tcPr>
          <w:p w14:paraId="17E690E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240573</w:t>
            </w:r>
          </w:p>
        </w:tc>
        <w:tc>
          <w:tcPr>
            <w:tcW w:w="0" w:type="auto"/>
            <w:vAlign w:val="center"/>
            <w:hideMark/>
          </w:tcPr>
          <w:p w14:paraId="0352099F"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SCRIPTO IT</w:t>
            </w:r>
          </w:p>
        </w:tc>
        <w:tc>
          <w:tcPr>
            <w:tcW w:w="0" w:type="auto"/>
            <w:vAlign w:val="center"/>
            <w:hideMark/>
          </w:tcPr>
          <w:p w14:paraId="7D47DD7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49083417"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680,00</w:t>
            </w:r>
          </w:p>
        </w:tc>
      </w:tr>
      <w:tr w:rsidR="000932B9" w:rsidRPr="000932B9" w14:paraId="37789CE8" w14:textId="77777777" w:rsidTr="000932B9">
        <w:trPr>
          <w:tblCellSpacing w:w="15" w:type="dxa"/>
        </w:trPr>
        <w:tc>
          <w:tcPr>
            <w:tcW w:w="0" w:type="auto"/>
            <w:vAlign w:val="center"/>
            <w:hideMark/>
          </w:tcPr>
          <w:p w14:paraId="0C70479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240570</w:t>
            </w:r>
          </w:p>
        </w:tc>
        <w:tc>
          <w:tcPr>
            <w:tcW w:w="0" w:type="auto"/>
            <w:vAlign w:val="center"/>
            <w:hideMark/>
          </w:tcPr>
          <w:p w14:paraId="4A777CB1"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SPORTSKA UDRUGA PRIVLAKA</w:t>
            </w:r>
          </w:p>
        </w:tc>
        <w:tc>
          <w:tcPr>
            <w:tcW w:w="0" w:type="auto"/>
            <w:vAlign w:val="center"/>
            <w:hideMark/>
          </w:tcPr>
          <w:p w14:paraId="64F77069"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03A04B62"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960,00</w:t>
            </w:r>
          </w:p>
        </w:tc>
      </w:tr>
      <w:tr w:rsidR="000932B9" w:rsidRPr="000932B9" w14:paraId="0918A8FB" w14:textId="77777777" w:rsidTr="000932B9">
        <w:trPr>
          <w:tblCellSpacing w:w="15" w:type="dxa"/>
        </w:trPr>
        <w:tc>
          <w:tcPr>
            <w:tcW w:w="0" w:type="auto"/>
            <w:vAlign w:val="center"/>
            <w:hideMark/>
          </w:tcPr>
          <w:p w14:paraId="292853DD"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240572</w:t>
            </w:r>
          </w:p>
        </w:tc>
        <w:tc>
          <w:tcPr>
            <w:tcW w:w="0" w:type="auto"/>
            <w:vAlign w:val="center"/>
            <w:hideMark/>
          </w:tcPr>
          <w:p w14:paraId="0B26082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SRU KDZ</w:t>
            </w:r>
          </w:p>
        </w:tc>
        <w:tc>
          <w:tcPr>
            <w:tcW w:w="0" w:type="auto"/>
            <w:vAlign w:val="center"/>
            <w:hideMark/>
          </w:tcPr>
          <w:p w14:paraId="4D12680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562CA090"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1.200,00</w:t>
            </w:r>
          </w:p>
        </w:tc>
      </w:tr>
      <w:tr w:rsidR="000932B9" w:rsidRPr="000932B9" w14:paraId="15FFC39E" w14:textId="77777777" w:rsidTr="000932B9">
        <w:trPr>
          <w:tblCellSpacing w:w="15" w:type="dxa"/>
        </w:trPr>
        <w:tc>
          <w:tcPr>
            <w:tcW w:w="0" w:type="auto"/>
            <w:vAlign w:val="center"/>
            <w:hideMark/>
          </w:tcPr>
          <w:p w14:paraId="1217518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240574</w:t>
            </w:r>
          </w:p>
        </w:tc>
        <w:tc>
          <w:tcPr>
            <w:tcW w:w="0" w:type="auto"/>
            <w:vAlign w:val="center"/>
            <w:hideMark/>
          </w:tcPr>
          <w:p w14:paraId="23A0095B"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ŠAHOVSKI KLUB ŠAHOVSKI CENTAR</w:t>
            </w:r>
          </w:p>
        </w:tc>
        <w:tc>
          <w:tcPr>
            <w:tcW w:w="0" w:type="auto"/>
            <w:vAlign w:val="center"/>
            <w:hideMark/>
          </w:tcPr>
          <w:p w14:paraId="4D93A2F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23299001</w:t>
            </w:r>
          </w:p>
        </w:tc>
        <w:tc>
          <w:tcPr>
            <w:tcW w:w="0" w:type="auto"/>
            <w:vAlign w:val="center"/>
            <w:hideMark/>
          </w:tcPr>
          <w:p w14:paraId="33DF3BA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480,00</w:t>
            </w:r>
          </w:p>
        </w:tc>
      </w:tr>
      <w:tr w:rsidR="000932B9" w:rsidRPr="000932B9" w14:paraId="009DF5E8" w14:textId="77777777" w:rsidTr="000932B9">
        <w:trPr>
          <w:tblCellSpacing w:w="15" w:type="dxa"/>
        </w:trPr>
        <w:tc>
          <w:tcPr>
            <w:tcW w:w="0" w:type="auto"/>
            <w:vAlign w:val="center"/>
            <w:hideMark/>
          </w:tcPr>
          <w:p w14:paraId="1000515A"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240533</w:t>
            </w:r>
          </w:p>
        </w:tc>
        <w:tc>
          <w:tcPr>
            <w:tcW w:w="0" w:type="auto"/>
            <w:vAlign w:val="center"/>
            <w:hideMark/>
          </w:tcPr>
          <w:p w14:paraId="773DB213"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BABIĆ LINE, VL. ROBERT BABIĆ</w:t>
            </w:r>
          </w:p>
        </w:tc>
        <w:tc>
          <w:tcPr>
            <w:tcW w:w="0" w:type="auto"/>
            <w:vAlign w:val="center"/>
            <w:hideMark/>
          </w:tcPr>
          <w:p w14:paraId="14E56E9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23231005</w:t>
            </w:r>
          </w:p>
        </w:tc>
        <w:tc>
          <w:tcPr>
            <w:tcW w:w="0" w:type="auto"/>
            <w:vAlign w:val="center"/>
            <w:hideMark/>
          </w:tcPr>
          <w:p w14:paraId="40CFD7FE"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140,00</w:t>
            </w:r>
          </w:p>
        </w:tc>
      </w:tr>
      <w:tr w:rsidR="000932B9" w:rsidRPr="000932B9" w14:paraId="5121F7DB" w14:textId="77777777" w:rsidTr="000932B9">
        <w:trPr>
          <w:tblCellSpacing w:w="15" w:type="dxa"/>
        </w:trPr>
        <w:tc>
          <w:tcPr>
            <w:tcW w:w="0" w:type="auto"/>
            <w:vAlign w:val="center"/>
            <w:hideMark/>
          </w:tcPr>
          <w:p w14:paraId="46EF757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b/>
                <w:bCs/>
                <w:color w:val="auto"/>
                <w:sz w:val="24"/>
                <w:szCs w:val="24"/>
              </w:rPr>
              <w:t>UKUPNO</w:t>
            </w:r>
          </w:p>
        </w:tc>
        <w:tc>
          <w:tcPr>
            <w:tcW w:w="0" w:type="auto"/>
            <w:vAlign w:val="center"/>
            <w:hideMark/>
          </w:tcPr>
          <w:p w14:paraId="6B7A01D6"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b/>
                <w:bCs/>
                <w:color w:val="auto"/>
                <w:sz w:val="24"/>
                <w:szCs w:val="24"/>
              </w:rPr>
              <w:t>-</w:t>
            </w:r>
          </w:p>
        </w:tc>
        <w:tc>
          <w:tcPr>
            <w:tcW w:w="0" w:type="auto"/>
            <w:vAlign w:val="center"/>
            <w:hideMark/>
          </w:tcPr>
          <w:p w14:paraId="42A56F78"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b/>
                <w:bCs/>
                <w:color w:val="auto"/>
                <w:sz w:val="24"/>
                <w:szCs w:val="24"/>
              </w:rPr>
              <w:t>-</w:t>
            </w:r>
          </w:p>
        </w:tc>
        <w:tc>
          <w:tcPr>
            <w:tcW w:w="0" w:type="auto"/>
            <w:vAlign w:val="center"/>
            <w:hideMark/>
          </w:tcPr>
          <w:p w14:paraId="5FB22AD4" w14:textId="77777777" w:rsidR="000932B9" w:rsidRPr="000932B9" w:rsidRDefault="000932B9" w:rsidP="000932B9">
            <w:pPr>
              <w:spacing w:after="0" w:line="240" w:lineRule="auto"/>
              <w:rPr>
                <w:rFonts w:ascii="Times New Roman" w:eastAsia="Times New Roman" w:hAnsi="Times New Roman" w:cs="Times New Roman"/>
                <w:color w:val="auto"/>
                <w:sz w:val="24"/>
                <w:szCs w:val="24"/>
              </w:rPr>
            </w:pPr>
            <w:r w:rsidRPr="000932B9">
              <w:rPr>
                <w:rFonts w:ascii="Times New Roman" w:eastAsia="Times New Roman" w:hAnsi="Times New Roman" w:cs="Times New Roman"/>
                <w:b/>
                <w:bCs/>
                <w:color w:val="auto"/>
                <w:sz w:val="24"/>
                <w:szCs w:val="24"/>
              </w:rPr>
              <w:t>6.844,10</w:t>
            </w:r>
          </w:p>
        </w:tc>
      </w:tr>
    </w:tbl>
    <w:p w14:paraId="747144CA" w14:textId="06836146" w:rsidR="009E6DB3" w:rsidRDefault="009E6DB3" w:rsidP="00A634A0">
      <w:pPr>
        <w:spacing w:after="209" w:line="268" w:lineRule="auto"/>
        <w:jc w:val="both"/>
        <w:rPr>
          <w:rFonts w:ascii="Times New Roman" w:eastAsia="Times New Roman" w:hAnsi="Times New Roman" w:cs="Times New Roman"/>
          <w:color w:val="auto"/>
          <w:sz w:val="24"/>
          <w:szCs w:val="24"/>
        </w:rPr>
      </w:pPr>
    </w:p>
    <w:p w14:paraId="32477DEB" w14:textId="77777777" w:rsidR="00D33797" w:rsidRDefault="00D33797" w:rsidP="00B314AA">
      <w:pPr>
        <w:spacing w:before="100" w:beforeAutospacing="1" w:after="100" w:afterAutospacing="1" w:line="360" w:lineRule="auto"/>
        <w:jc w:val="both"/>
        <w:rPr>
          <w:rFonts w:ascii="Times New Roman" w:eastAsia="Times New Roman" w:hAnsi="Times New Roman" w:cs="Times New Roman"/>
          <w:color w:val="auto"/>
          <w:sz w:val="24"/>
          <w:szCs w:val="24"/>
        </w:rPr>
      </w:pPr>
    </w:p>
    <w:p w14:paraId="30D6912B" w14:textId="64EEA547" w:rsidR="00B314AA" w:rsidRDefault="000932B9" w:rsidP="00B314AA">
      <w:pPr>
        <w:spacing w:before="100" w:beforeAutospacing="1" w:after="100" w:afterAutospacing="1" w:line="360" w:lineRule="auto"/>
        <w:jc w:val="both"/>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 xml:space="preserve">U </w:t>
      </w:r>
      <w:r w:rsidRPr="000932B9">
        <w:rPr>
          <w:rFonts w:ascii="Times New Roman" w:eastAsia="Times New Roman" w:hAnsi="Times New Roman" w:cs="Times New Roman"/>
          <w:bCs/>
          <w:color w:val="auto"/>
          <w:sz w:val="24"/>
          <w:szCs w:val="24"/>
        </w:rPr>
        <w:t>nedospjele obveze</w:t>
      </w:r>
      <w:r w:rsidRPr="000932B9">
        <w:rPr>
          <w:rFonts w:ascii="Times New Roman" w:eastAsia="Times New Roman" w:hAnsi="Times New Roman" w:cs="Times New Roman"/>
          <w:color w:val="auto"/>
          <w:sz w:val="24"/>
          <w:szCs w:val="24"/>
        </w:rPr>
        <w:t xml:space="preserve"> uključene su </w:t>
      </w:r>
      <w:r w:rsidRPr="000932B9">
        <w:rPr>
          <w:rFonts w:ascii="Times New Roman" w:eastAsia="Times New Roman" w:hAnsi="Times New Roman" w:cs="Times New Roman"/>
          <w:bCs/>
          <w:color w:val="auto"/>
          <w:sz w:val="24"/>
          <w:szCs w:val="24"/>
        </w:rPr>
        <w:t>plaće Ministarstva</w:t>
      </w:r>
      <w:r w:rsidRPr="000932B9">
        <w:rPr>
          <w:rFonts w:ascii="Times New Roman" w:eastAsia="Times New Roman" w:hAnsi="Times New Roman" w:cs="Times New Roman"/>
          <w:color w:val="auto"/>
          <w:sz w:val="24"/>
          <w:szCs w:val="24"/>
        </w:rPr>
        <w:t xml:space="preserve"> u iznosu od </w:t>
      </w:r>
      <w:r w:rsidRPr="000932B9">
        <w:rPr>
          <w:rFonts w:ascii="Times New Roman" w:eastAsia="Times New Roman" w:hAnsi="Times New Roman" w:cs="Times New Roman"/>
          <w:bCs/>
          <w:color w:val="auto"/>
          <w:sz w:val="24"/>
          <w:szCs w:val="24"/>
        </w:rPr>
        <w:t>70.680,66 EUR</w:t>
      </w:r>
      <w:r w:rsidRPr="000932B9">
        <w:rPr>
          <w:rFonts w:ascii="Times New Roman" w:eastAsia="Times New Roman" w:hAnsi="Times New Roman" w:cs="Times New Roman"/>
          <w:color w:val="auto"/>
          <w:sz w:val="24"/>
          <w:szCs w:val="24"/>
        </w:rPr>
        <w:t xml:space="preserve">, kao i </w:t>
      </w:r>
      <w:r w:rsidRPr="000932B9">
        <w:rPr>
          <w:rFonts w:ascii="Times New Roman" w:eastAsia="Times New Roman" w:hAnsi="Times New Roman" w:cs="Times New Roman"/>
          <w:bCs/>
          <w:color w:val="auto"/>
          <w:sz w:val="24"/>
          <w:szCs w:val="24"/>
        </w:rPr>
        <w:t>naknada za invalide</w:t>
      </w:r>
      <w:r w:rsidRPr="000932B9">
        <w:rPr>
          <w:rFonts w:ascii="Times New Roman" w:eastAsia="Times New Roman" w:hAnsi="Times New Roman" w:cs="Times New Roman"/>
          <w:color w:val="auto"/>
          <w:sz w:val="24"/>
          <w:szCs w:val="24"/>
        </w:rPr>
        <w:t xml:space="preserve"> u iznosu od </w:t>
      </w:r>
      <w:r w:rsidRPr="000932B9">
        <w:rPr>
          <w:rFonts w:ascii="Times New Roman" w:eastAsia="Times New Roman" w:hAnsi="Times New Roman" w:cs="Times New Roman"/>
          <w:bCs/>
          <w:color w:val="auto"/>
          <w:sz w:val="24"/>
          <w:szCs w:val="24"/>
        </w:rPr>
        <w:t>168 EUR</w:t>
      </w:r>
      <w:r w:rsidRPr="000932B9">
        <w:rPr>
          <w:rFonts w:ascii="Times New Roman" w:eastAsia="Times New Roman" w:hAnsi="Times New Roman" w:cs="Times New Roman"/>
          <w:color w:val="auto"/>
          <w:sz w:val="24"/>
          <w:szCs w:val="24"/>
        </w:rPr>
        <w:t xml:space="preserve">. Također, obuhvaćen je i </w:t>
      </w:r>
      <w:r w:rsidRPr="000932B9">
        <w:rPr>
          <w:rFonts w:ascii="Times New Roman" w:eastAsia="Times New Roman" w:hAnsi="Times New Roman" w:cs="Times New Roman"/>
          <w:bCs/>
          <w:color w:val="auto"/>
          <w:sz w:val="24"/>
          <w:szCs w:val="24"/>
        </w:rPr>
        <w:t>oporezivi prijevoz</w:t>
      </w:r>
      <w:r w:rsidRPr="000932B9">
        <w:rPr>
          <w:rFonts w:ascii="Times New Roman" w:eastAsia="Times New Roman" w:hAnsi="Times New Roman" w:cs="Times New Roman"/>
          <w:color w:val="auto"/>
          <w:sz w:val="24"/>
          <w:szCs w:val="24"/>
        </w:rPr>
        <w:t xml:space="preserve"> u vrijednosti od </w:t>
      </w:r>
      <w:r w:rsidRPr="000932B9">
        <w:rPr>
          <w:rFonts w:ascii="Times New Roman" w:eastAsia="Times New Roman" w:hAnsi="Times New Roman" w:cs="Times New Roman"/>
          <w:bCs/>
          <w:color w:val="auto"/>
          <w:sz w:val="24"/>
          <w:szCs w:val="24"/>
        </w:rPr>
        <w:t>244,41 EUR</w:t>
      </w:r>
      <w:r w:rsidRPr="000932B9">
        <w:rPr>
          <w:rFonts w:ascii="Times New Roman" w:eastAsia="Times New Roman" w:hAnsi="Times New Roman" w:cs="Times New Roman"/>
          <w:color w:val="auto"/>
          <w:sz w:val="24"/>
          <w:szCs w:val="24"/>
        </w:rPr>
        <w:t xml:space="preserve"> te </w:t>
      </w:r>
      <w:r w:rsidRPr="000932B9">
        <w:rPr>
          <w:rFonts w:ascii="Times New Roman" w:eastAsia="Times New Roman" w:hAnsi="Times New Roman" w:cs="Times New Roman"/>
          <w:bCs/>
          <w:color w:val="auto"/>
          <w:sz w:val="24"/>
          <w:szCs w:val="24"/>
        </w:rPr>
        <w:t>materijalna prava</w:t>
      </w:r>
      <w:r w:rsidRPr="000932B9">
        <w:rPr>
          <w:rFonts w:ascii="Times New Roman" w:eastAsia="Times New Roman" w:hAnsi="Times New Roman" w:cs="Times New Roman"/>
          <w:color w:val="auto"/>
          <w:sz w:val="24"/>
          <w:szCs w:val="24"/>
        </w:rPr>
        <w:t xml:space="preserve"> za </w:t>
      </w:r>
      <w:r w:rsidRPr="000932B9">
        <w:rPr>
          <w:rFonts w:ascii="Times New Roman" w:eastAsia="Times New Roman" w:hAnsi="Times New Roman" w:cs="Times New Roman"/>
          <w:bCs/>
          <w:color w:val="auto"/>
          <w:sz w:val="24"/>
          <w:szCs w:val="24"/>
        </w:rPr>
        <w:t>studeni i prosinac</w:t>
      </w:r>
      <w:r w:rsidRPr="000932B9">
        <w:rPr>
          <w:rFonts w:ascii="Times New Roman" w:eastAsia="Times New Roman" w:hAnsi="Times New Roman" w:cs="Times New Roman"/>
          <w:color w:val="auto"/>
          <w:sz w:val="24"/>
          <w:szCs w:val="24"/>
        </w:rPr>
        <w:t xml:space="preserve"> u iznosu od </w:t>
      </w:r>
      <w:r w:rsidRPr="000932B9">
        <w:rPr>
          <w:rFonts w:ascii="Times New Roman" w:eastAsia="Times New Roman" w:hAnsi="Times New Roman" w:cs="Times New Roman"/>
          <w:bCs/>
          <w:color w:val="auto"/>
          <w:sz w:val="24"/>
          <w:szCs w:val="24"/>
        </w:rPr>
        <w:t>1.086,38 EUR</w:t>
      </w:r>
      <w:r w:rsidRPr="000932B9">
        <w:rPr>
          <w:rFonts w:ascii="Times New Roman" w:eastAsia="Times New Roman" w:hAnsi="Times New Roman" w:cs="Times New Roman"/>
          <w:color w:val="auto"/>
          <w:sz w:val="24"/>
          <w:szCs w:val="24"/>
        </w:rPr>
        <w:t>.</w:t>
      </w:r>
    </w:p>
    <w:p w14:paraId="65EE8EFB" w14:textId="51EA9EAF" w:rsidR="000932B9" w:rsidRPr="000932B9" w:rsidRDefault="000932B9" w:rsidP="00B314AA">
      <w:pPr>
        <w:spacing w:before="100" w:beforeAutospacing="1" w:after="100" w:afterAutospacing="1" w:line="360" w:lineRule="auto"/>
        <w:jc w:val="both"/>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 xml:space="preserve">Dodatno, u ovu kategoriju ulazi i </w:t>
      </w:r>
      <w:r w:rsidRPr="000932B9">
        <w:rPr>
          <w:rFonts w:ascii="Times New Roman" w:eastAsia="Times New Roman" w:hAnsi="Times New Roman" w:cs="Times New Roman"/>
          <w:bCs/>
          <w:color w:val="auto"/>
          <w:sz w:val="24"/>
          <w:szCs w:val="24"/>
        </w:rPr>
        <w:t xml:space="preserve">plaća </w:t>
      </w:r>
      <w:proofErr w:type="spellStart"/>
      <w:r w:rsidRPr="000932B9">
        <w:rPr>
          <w:rFonts w:ascii="Times New Roman" w:eastAsia="Times New Roman" w:hAnsi="Times New Roman" w:cs="Times New Roman"/>
          <w:bCs/>
          <w:color w:val="auto"/>
          <w:sz w:val="24"/>
          <w:szCs w:val="24"/>
        </w:rPr>
        <w:t>predškole</w:t>
      </w:r>
      <w:proofErr w:type="spellEnd"/>
      <w:r w:rsidRPr="000932B9">
        <w:rPr>
          <w:rFonts w:ascii="Times New Roman" w:eastAsia="Times New Roman" w:hAnsi="Times New Roman" w:cs="Times New Roman"/>
          <w:color w:val="auto"/>
          <w:sz w:val="24"/>
          <w:szCs w:val="24"/>
        </w:rPr>
        <w:t xml:space="preserve">, koja iznosi </w:t>
      </w:r>
      <w:r w:rsidRPr="000932B9">
        <w:rPr>
          <w:rFonts w:ascii="Times New Roman" w:eastAsia="Times New Roman" w:hAnsi="Times New Roman" w:cs="Times New Roman"/>
          <w:bCs/>
          <w:color w:val="auto"/>
          <w:sz w:val="24"/>
          <w:szCs w:val="24"/>
        </w:rPr>
        <w:t>2.509,03 EUR</w:t>
      </w:r>
      <w:r w:rsidRPr="000932B9">
        <w:rPr>
          <w:rFonts w:ascii="Times New Roman" w:eastAsia="Times New Roman" w:hAnsi="Times New Roman" w:cs="Times New Roman"/>
          <w:color w:val="auto"/>
          <w:sz w:val="24"/>
          <w:szCs w:val="24"/>
        </w:rPr>
        <w:t xml:space="preserve">, kao i obveze po osnovi </w:t>
      </w:r>
      <w:r w:rsidRPr="000932B9">
        <w:rPr>
          <w:rFonts w:ascii="Times New Roman" w:eastAsia="Times New Roman" w:hAnsi="Times New Roman" w:cs="Times New Roman"/>
          <w:bCs/>
          <w:color w:val="auto"/>
          <w:sz w:val="24"/>
          <w:szCs w:val="24"/>
        </w:rPr>
        <w:t>ugovora o djelu</w:t>
      </w:r>
      <w:r w:rsidRPr="000932B9">
        <w:rPr>
          <w:rFonts w:ascii="Times New Roman" w:eastAsia="Times New Roman" w:hAnsi="Times New Roman" w:cs="Times New Roman"/>
          <w:color w:val="auto"/>
          <w:sz w:val="24"/>
          <w:szCs w:val="24"/>
        </w:rPr>
        <w:t xml:space="preserve">, koje ukupno iznose </w:t>
      </w:r>
      <w:r w:rsidRPr="000932B9">
        <w:rPr>
          <w:rFonts w:ascii="Times New Roman" w:eastAsia="Times New Roman" w:hAnsi="Times New Roman" w:cs="Times New Roman"/>
          <w:bCs/>
          <w:color w:val="auto"/>
          <w:sz w:val="24"/>
          <w:szCs w:val="24"/>
        </w:rPr>
        <w:t>2.240 EUR</w:t>
      </w:r>
      <w:r w:rsidRPr="000932B9">
        <w:rPr>
          <w:rFonts w:ascii="Times New Roman" w:eastAsia="Times New Roman" w:hAnsi="Times New Roman" w:cs="Times New Roman"/>
          <w:color w:val="auto"/>
          <w:sz w:val="24"/>
          <w:szCs w:val="24"/>
        </w:rPr>
        <w:t>.</w:t>
      </w:r>
    </w:p>
    <w:p w14:paraId="29E2B2B9" w14:textId="5440380F" w:rsidR="0045038D" w:rsidRDefault="000932B9" w:rsidP="00B314AA">
      <w:pPr>
        <w:spacing w:before="100" w:beforeAutospacing="1" w:after="100" w:afterAutospacing="1" w:line="360" w:lineRule="auto"/>
        <w:jc w:val="both"/>
        <w:rPr>
          <w:rFonts w:ascii="Times New Roman" w:eastAsia="Times New Roman" w:hAnsi="Times New Roman" w:cs="Times New Roman"/>
          <w:color w:val="auto"/>
          <w:sz w:val="24"/>
          <w:szCs w:val="24"/>
        </w:rPr>
      </w:pPr>
      <w:r w:rsidRPr="000932B9">
        <w:rPr>
          <w:rFonts w:ascii="Times New Roman" w:eastAsia="Times New Roman" w:hAnsi="Times New Roman" w:cs="Times New Roman"/>
          <w:color w:val="auto"/>
          <w:sz w:val="24"/>
          <w:szCs w:val="24"/>
        </w:rPr>
        <w:t xml:space="preserve">Ukupne </w:t>
      </w:r>
      <w:r w:rsidRPr="000932B9">
        <w:rPr>
          <w:rFonts w:ascii="Times New Roman" w:eastAsia="Times New Roman" w:hAnsi="Times New Roman" w:cs="Times New Roman"/>
          <w:bCs/>
          <w:color w:val="auto"/>
          <w:sz w:val="24"/>
          <w:szCs w:val="24"/>
        </w:rPr>
        <w:t>nedospjele obveze</w:t>
      </w:r>
      <w:r w:rsidRPr="000932B9">
        <w:rPr>
          <w:rFonts w:ascii="Times New Roman" w:eastAsia="Times New Roman" w:hAnsi="Times New Roman" w:cs="Times New Roman"/>
          <w:color w:val="auto"/>
          <w:sz w:val="24"/>
          <w:szCs w:val="24"/>
        </w:rPr>
        <w:t xml:space="preserve"> na dan 31.12.2024. iznose </w:t>
      </w:r>
      <w:r w:rsidR="00B314AA">
        <w:rPr>
          <w:rFonts w:ascii="Times New Roman" w:eastAsia="Times New Roman" w:hAnsi="Times New Roman" w:cs="Times New Roman"/>
          <w:bCs/>
          <w:color w:val="auto"/>
          <w:sz w:val="24"/>
          <w:szCs w:val="24"/>
        </w:rPr>
        <w:t>83. 772,58</w:t>
      </w:r>
      <w:r w:rsidRPr="000932B9">
        <w:rPr>
          <w:rFonts w:ascii="Times New Roman" w:eastAsia="Times New Roman" w:hAnsi="Times New Roman" w:cs="Times New Roman"/>
          <w:bCs/>
          <w:color w:val="auto"/>
          <w:sz w:val="24"/>
          <w:szCs w:val="24"/>
        </w:rPr>
        <w:t xml:space="preserve"> EUR</w:t>
      </w:r>
      <w:r w:rsidRPr="000932B9">
        <w:rPr>
          <w:rFonts w:ascii="Times New Roman" w:eastAsia="Times New Roman" w:hAnsi="Times New Roman" w:cs="Times New Roman"/>
          <w:color w:val="auto"/>
          <w:sz w:val="24"/>
          <w:szCs w:val="24"/>
        </w:rPr>
        <w:t>.</w:t>
      </w:r>
    </w:p>
    <w:p w14:paraId="09CB4F9E" w14:textId="7D649F51" w:rsidR="00B314AA" w:rsidRPr="00D33797" w:rsidRDefault="00B314AA" w:rsidP="00B314AA">
      <w:pPr>
        <w:spacing w:before="100" w:beforeAutospacing="1" w:after="100" w:afterAutospacing="1" w:line="240" w:lineRule="auto"/>
        <w:rPr>
          <w:rFonts w:ascii="Times New Roman" w:eastAsia="Times New Roman" w:hAnsi="Times New Roman" w:cs="Times New Roman"/>
          <w:color w:val="auto"/>
          <w:sz w:val="24"/>
          <w:szCs w:val="24"/>
        </w:rPr>
      </w:pPr>
      <w:bookmarkStart w:id="0" w:name="_GoBack"/>
      <w:r w:rsidRPr="00D33797">
        <w:rPr>
          <w:rFonts w:ascii="Times New Roman" w:eastAsia="Times New Roman" w:hAnsi="Times New Roman" w:cs="Times New Roman"/>
          <w:color w:val="auto"/>
          <w:sz w:val="24"/>
          <w:szCs w:val="24"/>
        </w:rPr>
        <w:lastRenderedPageBreak/>
        <w:t xml:space="preserve">Ukupne </w:t>
      </w:r>
      <w:r w:rsidRPr="00D33797">
        <w:rPr>
          <w:rFonts w:ascii="Times New Roman" w:eastAsia="Times New Roman" w:hAnsi="Times New Roman" w:cs="Times New Roman"/>
          <w:bCs/>
          <w:color w:val="auto"/>
          <w:sz w:val="24"/>
          <w:szCs w:val="24"/>
        </w:rPr>
        <w:t>dospjele obveze</w:t>
      </w:r>
      <w:r w:rsidRPr="00D33797">
        <w:rPr>
          <w:rFonts w:ascii="Times New Roman" w:eastAsia="Times New Roman" w:hAnsi="Times New Roman" w:cs="Times New Roman"/>
          <w:color w:val="auto"/>
          <w:sz w:val="24"/>
          <w:szCs w:val="24"/>
        </w:rPr>
        <w:t xml:space="preserve"> iznose </w:t>
      </w:r>
      <w:r w:rsidRPr="00D33797">
        <w:rPr>
          <w:rFonts w:ascii="Times New Roman" w:eastAsia="Times New Roman" w:hAnsi="Times New Roman" w:cs="Times New Roman"/>
          <w:bCs/>
          <w:color w:val="auto"/>
          <w:sz w:val="24"/>
          <w:szCs w:val="24"/>
        </w:rPr>
        <w:t>29.113,11 EUR</w:t>
      </w:r>
      <w:r w:rsidRPr="00D33797">
        <w:rPr>
          <w:rFonts w:ascii="Times New Roman" w:eastAsia="Times New Roman" w:hAnsi="Times New Roman" w:cs="Times New Roman"/>
          <w:color w:val="auto"/>
          <w:sz w:val="24"/>
          <w:szCs w:val="24"/>
        </w:rPr>
        <w:t xml:space="preserve">, dok ukupne </w:t>
      </w:r>
      <w:r w:rsidRPr="00D33797">
        <w:rPr>
          <w:rFonts w:ascii="Times New Roman" w:eastAsia="Times New Roman" w:hAnsi="Times New Roman" w:cs="Times New Roman"/>
          <w:bCs/>
          <w:color w:val="auto"/>
          <w:sz w:val="24"/>
          <w:szCs w:val="24"/>
        </w:rPr>
        <w:t>nedospjele obveze</w:t>
      </w:r>
      <w:r w:rsidRPr="00D33797">
        <w:rPr>
          <w:rFonts w:ascii="Times New Roman" w:eastAsia="Times New Roman" w:hAnsi="Times New Roman" w:cs="Times New Roman"/>
          <w:color w:val="auto"/>
          <w:sz w:val="24"/>
          <w:szCs w:val="24"/>
        </w:rPr>
        <w:t xml:space="preserve"> iznose </w:t>
      </w:r>
      <w:r w:rsidRPr="00D33797">
        <w:rPr>
          <w:rFonts w:ascii="Times New Roman" w:eastAsia="Times New Roman" w:hAnsi="Times New Roman" w:cs="Times New Roman"/>
          <w:bCs/>
          <w:color w:val="auto"/>
          <w:sz w:val="24"/>
          <w:szCs w:val="24"/>
        </w:rPr>
        <w:t>83.772,58 EUR</w:t>
      </w:r>
      <w:r w:rsidRPr="00D33797">
        <w:rPr>
          <w:rFonts w:ascii="Times New Roman" w:eastAsia="Times New Roman" w:hAnsi="Times New Roman" w:cs="Times New Roman"/>
          <w:color w:val="auto"/>
          <w:sz w:val="24"/>
          <w:szCs w:val="24"/>
        </w:rPr>
        <w:t>.</w:t>
      </w:r>
    </w:p>
    <w:p w14:paraId="57BA087C" w14:textId="02AAC1B0" w:rsidR="00B314AA" w:rsidRPr="00D33797" w:rsidRDefault="00B314AA" w:rsidP="00B314AA">
      <w:pPr>
        <w:spacing w:before="100" w:beforeAutospacing="1" w:after="100" w:afterAutospacing="1" w:line="240" w:lineRule="auto"/>
        <w:rPr>
          <w:rFonts w:ascii="Times New Roman" w:eastAsia="Times New Roman" w:hAnsi="Times New Roman" w:cs="Times New Roman"/>
          <w:color w:val="auto"/>
          <w:sz w:val="24"/>
          <w:szCs w:val="24"/>
        </w:rPr>
      </w:pPr>
      <w:r w:rsidRPr="00D33797">
        <w:rPr>
          <w:rFonts w:ascii="Times New Roman" w:eastAsia="Times New Roman" w:hAnsi="Times New Roman" w:cs="Times New Roman"/>
          <w:color w:val="auto"/>
          <w:sz w:val="24"/>
          <w:szCs w:val="24"/>
        </w:rPr>
        <w:t xml:space="preserve">Zbroj dospjelih i nedospjelih obveza iznosi </w:t>
      </w:r>
      <w:r w:rsidRPr="00D33797">
        <w:rPr>
          <w:rFonts w:ascii="Times New Roman" w:eastAsia="Times New Roman" w:hAnsi="Times New Roman" w:cs="Times New Roman"/>
          <w:bCs/>
          <w:color w:val="auto"/>
          <w:sz w:val="24"/>
          <w:szCs w:val="24"/>
        </w:rPr>
        <w:t>112.885,69  EUR</w:t>
      </w:r>
      <w:r w:rsidRPr="00D33797">
        <w:rPr>
          <w:rFonts w:ascii="Times New Roman" w:eastAsia="Times New Roman" w:hAnsi="Times New Roman" w:cs="Times New Roman"/>
          <w:color w:val="auto"/>
          <w:sz w:val="24"/>
          <w:szCs w:val="24"/>
        </w:rPr>
        <w:t>.</w:t>
      </w:r>
    </w:p>
    <w:bookmarkEnd w:id="0"/>
    <w:p w14:paraId="0984EF62" w14:textId="6E58910A" w:rsidR="0045038D" w:rsidRDefault="0045038D" w:rsidP="00A634A0">
      <w:pPr>
        <w:spacing w:after="209" w:line="268" w:lineRule="auto"/>
        <w:jc w:val="both"/>
        <w:rPr>
          <w:rFonts w:ascii="Times New Roman" w:hAnsi="Times New Roman" w:cs="Times New Roman"/>
          <w:sz w:val="24"/>
          <w:szCs w:val="24"/>
        </w:rPr>
      </w:pPr>
    </w:p>
    <w:p w14:paraId="5442379B" w14:textId="77777777" w:rsidR="00D33797" w:rsidRDefault="00D33797" w:rsidP="00A634A0">
      <w:pPr>
        <w:spacing w:after="209" w:line="268" w:lineRule="auto"/>
        <w:jc w:val="both"/>
        <w:rPr>
          <w:rFonts w:ascii="Times New Roman" w:hAnsi="Times New Roman" w:cs="Times New Roman"/>
          <w:sz w:val="24"/>
          <w:szCs w:val="24"/>
        </w:rPr>
      </w:pPr>
    </w:p>
    <w:p w14:paraId="29CBDB4F" w14:textId="7C409287" w:rsidR="00025462" w:rsidRDefault="000E0FBB" w:rsidP="00A634A0">
      <w:pPr>
        <w:spacing w:after="209" w:line="268" w:lineRule="auto"/>
        <w:jc w:val="both"/>
        <w:rPr>
          <w:rFonts w:ascii="Times New Roman" w:hAnsi="Times New Roman" w:cs="Times New Roman"/>
          <w:sz w:val="24"/>
          <w:szCs w:val="24"/>
        </w:rPr>
      </w:pPr>
      <w:r w:rsidRPr="00D30C44">
        <w:rPr>
          <w:rFonts w:ascii="Times New Roman" w:hAnsi="Times New Roman" w:cs="Times New Roman"/>
          <w:sz w:val="24"/>
          <w:szCs w:val="24"/>
        </w:rPr>
        <w:t xml:space="preserve">U </w:t>
      </w:r>
      <w:proofErr w:type="spellStart"/>
      <w:r w:rsidR="00361782">
        <w:rPr>
          <w:rFonts w:ascii="Times New Roman" w:hAnsi="Times New Roman" w:cs="Times New Roman"/>
          <w:sz w:val="24"/>
          <w:szCs w:val="24"/>
        </w:rPr>
        <w:t>Drenovcima</w:t>
      </w:r>
      <w:proofErr w:type="spellEnd"/>
      <w:r w:rsidRPr="00D30C44">
        <w:rPr>
          <w:rFonts w:ascii="Times New Roman" w:hAnsi="Times New Roman" w:cs="Times New Roman"/>
          <w:sz w:val="24"/>
          <w:szCs w:val="24"/>
        </w:rPr>
        <w:t xml:space="preserve">, </w:t>
      </w:r>
      <w:r w:rsidR="007B4935">
        <w:rPr>
          <w:rFonts w:ascii="Times New Roman" w:hAnsi="Times New Roman" w:cs="Times New Roman"/>
          <w:sz w:val="24"/>
          <w:szCs w:val="24"/>
        </w:rPr>
        <w:t>3</w:t>
      </w:r>
      <w:r w:rsidR="00012124">
        <w:rPr>
          <w:rFonts w:ascii="Times New Roman" w:hAnsi="Times New Roman" w:cs="Times New Roman"/>
          <w:sz w:val="24"/>
          <w:szCs w:val="24"/>
        </w:rPr>
        <w:t>1</w:t>
      </w:r>
      <w:r w:rsidRPr="00D30C44">
        <w:rPr>
          <w:rFonts w:ascii="Times New Roman" w:hAnsi="Times New Roman" w:cs="Times New Roman"/>
          <w:sz w:val="24"/>
          <w:szCs w:val="24"/>
        </w:rPr>
        <w:t>.01.20</w:t>
      </w:r>
      <w:r w:rsidR="00062C4A">
        <w:rPr>
          <w:rFonts w:ascii="Times New Roman" w:hAnsi="Times New Roman" w:cs="Times New Roman"/>
          <w:sz w:val="24"/>
          <w:szCs w:val="24"/>
        </w:rPr>
        <w:t>2</w:t>
      </w:r>
      <w:r w:rsidR="00B314AA">
        <w:rPr>
          <w:rFonts w:ascii="Times New Roman" w:hAnsi="Times New Roman" w:cs="Times New Roman"/>
          <w:sz w:val="24"/>
          <w:szCs w:val="24"/>
        </w:rPr>
        <w:t>5</w:t>
      </w:r>
      <w:r w:rsidRPr="00D30C44">
        <w:rPr>
          <w:rFonts w:ascii="Times New Roman" w:hAnsi="Times New Roman" w:cs="Times New Roman"/>
          <w:sz w:val="24"/>
          <w:szCs w:val="24"/>
        </w:rPr>
        <w:t>.</w:t>
      </w:r>
      <w:r w:rsidR="000D118D">
        <w:rPr>
          <w:rFonts w:ascii="Times New Roman" w:hAnsi="Times New Roman" w:cs="Times New Roman"/>
          <w:sz w:val="24"/>
          <w:szCs w:val="24"/>
        </w:rPr>
        <w:t xml:space="preserve"> </w:t>
      </w:r>
      <w:r w:rsidRPr="00D30C44">
        <w:rPr>
          <w:rFonts w:ascii="Times New Roman" w:hAnsi="Times New Roman" w:cs="Times New Roman"/>
          <w:sz w:val="24"/>
          <w:szCs w:val="24"/>
        </w:rPr>
        <w:t>godine</w:t>
      </w:r>
      <w:r w:rsidR="00325D3D" w:rsidRPr="00D30C44">
        <w:rPr>
          <w:rFonts w:ascii="Times New Roman" w:hAnsi="Times New Roman" w:cs="Times New Roman"/>
          <w:sz w:val="24"/>
          <w:szCs w:val="24"/>
        </w:rPr>
        <w:t xml:space="preserve">  </w:t>
      </w:r>
    </w:p>
    <w:p w14:paraId="0CA91D73" w14:textId="77777777" w:rsidR="00DA15B5" w:rsidRDefault="00DA15B5" w:rsidP="008E5DAB">
      <w:pPr>
        <w:spacing w:after="218"/>
        <w:jc w:val="both"/>
        <w:rPr>
          <w:rFonts w:ascii="Times New Roman" w:hAnsi="Times New Roman" w:cs="Times New Roman"/>
          <w:sz w:val="24"/>
          <w:szCs w:val="24"/>
        </w:rPr>
      </w:pPr>
    </w:p>
    <w:p w14:paraId="4EDB7DA6" w14:textId="1BD17639" w:rsidR="00025462" w:rsidRPr="00D30C44" w:rsidRDefault="00325D3D" w:rsidP="008E5DAB">
      <w:pPr>
        <w:spacing w:after="218"/>
        <w:jc w:val="both"/>
        <w:rPr>
          <w:rFonts w:ascii="Times New Roman" w:hAnsi="Times New Roman" w:cs="Times New Roman"/>
          <w:sz w:val="24"/>
          <w:szCs w:val="24"/>
        </w:rPr>
      </w:pPr>
      <w:r w:rsidRPr="00D30C44">
        <w:rPr>
          <w:rFonts w:ascii="Times New Roman" w:hAnsi="Times New Roman" w:cs="Times New Roman"/>
          <w:sz w:val="24"/>
          <w:szCs w:val="24"/>
        </w:rPr>
        <w:t xml:space="preserve">Voditelj računovodstva:   </w:t>
      </w:r>
      <w:r w:rsidR="00025462">
        <w:rPr>
          <w:rFonts w:ascii="Times New Roman" w:hAnsi="Times New Roman" w:cs="Times New Roman"/>
          <w:sz w:val="24"/>
          <w:szCs w:val="24"/>
        </w:rPr>
        <w:t xml:space="preserve"> </w:t>
      </w:r>
      <w:r w:rsidRPr="00D30C44">
        <w:rPr>
          <w:rFonts w:ascii="Times New Roman" w:hAnsi="Times New Roman" w:cs="Times New Roman"/>
          <w:sz w:val="24"/>
          <w:szCs w:val="24"/>
        </w:rPr>
        <w:t xml:space="preserve">                            MP</w:t>
      </w:r>
      <w:r w:rsidR="004F5536">
        <w:rPr>
          <w:rFonts w:ascii="Times New Roman" w:hAnsi="Times New Roman" w:cs="Times New Roman"/>
          <w:sz w:val="24"/>
          <w:szCs w:val="24"/>
        </w:rPr>
        <w:t>.</w:t>
      </w:r>
      <w:r w:rsidRPr="00D30C44">
        <w:rPr>
          <w:rFonts w:ascii="Times New Roman" w:hAnsi="Times New Roman" w:cs="Times New Roman"/>
          <w:sz w:val="24"/>
          <w:szCs w:val="24"/>
        </w:rPr>
        <w:t xml:space="preserve">       </w:t>
      </w:r>
      <w:r w:rsidR="00025462">
        <w:rPr>
          <w:rFonts w:ascii="Times New Roman" w:hAnsi="Times New Roman" w:cs="Times New Roman"/>
          <w:sz w:val="24"/>
          <w:szCs w:val="24"/>
        </w:rPr>
        <w:t xml:space="preserve">                        Ravnateljica škole:</w:t>
      </w:r>
    </w:p>
    <w:p w14:paraId="55701DF9" w14:textId="77777777" w:rsidR="008537F0" w:rsidRDefault="00025462" w:rsidP="008E5DAB">
      <w:pPr>
        <w:spacing w:after="171" w:line="267" w:lineRule="auto"/>
        <w:jc w:val="both"/>
        <w:rPr>
          <w:rFonts w:ascii="Times New Roman" w:hAnsi="Times New Roman" w:cs="Times New Roman"/>
          <w:sz w:val="24"/>
          <w:szCs w:val="24"/>
        </w:rPr>
      </w:pPr>
      <w:r>
        <w:rPr>
          <w:rFonts w:ascii="Times New Roman" w:hAnsi="Times New Roman" w:cs="Times New Roman"/>
          <w:sz w:val="24"/>
          <w:szCs w:val="24"/>
        </w:rPr>
        <w:t>____________________                                                              _______________________</w:t>
      </w:r>
    </w:p>
    <w:p w14:paraId="493ABD09" w14:textId="66A3EE91" w:rsidR="00025462" w:rsidRDefault="00E81856" w:rsidP="008E5DAB">
      <w:pPr>
        <w:spacing w:after="171" w:line="267" w:lineRule="auto"/>
        <w:jc w:val="both"/>
      </w:pPr>
      <w:proofErr w:type="spellStart"/>
      <w:r>
        <w:rPr>
          <w:rFonts w:ascii="Times New Roman" w:hAnsi="Times New Roman" w:cs="Times New Roman"/>
          <w:sz w:val="24"/>
          <w:szCs w:val="24"/>
        </w:rPr>
        <w:t>Mirzeta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Deronjić</w:t>
      </w:r>
      <w:proofErr w:type="spellEnd"/>
      <w:r w:rsidR="00AB7C95">
        <w:t xml:space="preserve"> , </w:t>
      </w:r>
      <w:proofErr w:type="spellStart"/>
      <w:r>
        <w:rPr>
          <w:rFonts w:ascii="Times New Roman" w:hAnsi="Times New Roman" w:cs="Times New Roman"/>
          <w:sz w:val="24"/>
        </w:rPr>
        <w:t>dipl</w:t>
      </w:r>
      <w:r w:rsidR="00A634A0" w:rsidRPr="00A634A0">
        <w:rPr>
          <w:rFonts w:ascii="Times New Roman" w:hAnsi="Times New Roman" w:cs="Times New Roman"/>
          <w:sz w:val="24"/>
        </w:rPr>
        <w:t>.oec</w:t>
      </w:r>
      <w:proofErr w:type="spellEnd"/>
      <w:r w:rsidR="00025462" w:rsidRPr="00A634A0">
        <w:rPr>
          <w:rFonts w:ascii="Times New Roman" w:hAnsi="Times New Roman" w:cs="Times New Roman"/>
          <w:sz w:val="24"/>
        </w:rPr>
        <w:t xml:space="preserve">                                                           </w:t>
      </w:r>
      <w:r w:rsidR="00AB7C95" w:rsidRPr="00A634A0">
        <w:rPr>
          <w:rFonts w:ascii="Times New Roman" w:hAnsi="Times New Roman" w:cs="Times New Roman"/>
          <w:sz w:val="24"/>
        </w:rPr>
        <w:t xml:space="preserve">  </w:t>
      </w:r>
      <w:r w:rsidR="00025462" w:rsidRPr="00A634A0">
        <w:rPr>
          <w:rFonts w:ascii="Times New Roman" w:hAnsi="Times New Roman" w:cs="Times New Roman"/>
          <w:sz w:val="24"/>
        </w:rPr>
        <w:t xml:space="preserve"> </w:t>
      </w:r>
      <w:r w:rsidR="00025462" w:rsidRPr="00025462">
        <w:rPr>
          <w:rFonts w:ascii="Times New Roman" w:hAnsi="Times New Roman" w:cs="Times New Roman"/>
          <w:sz w:val="24"/>
          <w:szCs w:val="24"/>
        </w:rPr>
        <w:t>Marijana Raguž</w:t>
      </w:r>
      <w:r w:rsidR="00AB7C95">
        <w:rPr>
          <w:rFonts w:ascii="Times New Roman" w:hAnsi="Times New Roman" w:cs="Times New Roman"/>
          <w:sz w:val="24"/>
          <w:szCs w:val="24"/>
        </w:rPr>
        <w:t>, dipl. učitelj</w:t>
      </w:r>
    </w:p>
    <w:sectPr w:rsidR="00025462">
      <w:pgSz w:w="11906" w:h="16838"/>
      <w:pgMar w:top="1459" w:right="1504" w:bottom="1823"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9F29" w14:textId="77777777" w:rsidR="000E190F" w:rsidRDefault="000E190F" w:rsidP="000C7873">
      <w:pPr>
        <w:spacing w:after="0" w:line="240" w:lineRule="auto"/>
      </w:pPr>
      <w:r>
        <w:separator/>
      </w:r>
    </w:p>
  </w:endnote>
  <w:endnote w:type="continuationSeparator" w:id="0">
    <w:p w14:paraId="36730B65" w14:textId="77777777" w:rsidR="000E190F" w:rsidRDefault="000E190F" w:rsidP="000C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13AE9" w14:textId="77777777" w:rsidR="000E190F" w:rsidRDefault="000E190F" w:rsidP="000C7873">
      <w:pPr>
        <w:spacing w:after="0" w:line="240" w:lineRule="auto"/>
      </w:pPr>
      <w:r>
        <w:separator/>
      </w:r>
    </w:p>
  </w:footnote>
  <w:footnote w:type="continuationSeparator" w:id="0">
    <w:p w14:paraId="2BAA6970" w14:textId="77777777" w:rsidR="000E190F" w:rsidRDefault="000E190F" w:rsidP="000C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BC1"/>
    <w:multiLevelType w:val="hybridMultilevel"/>
    <w:tmpl w:val="E18EB4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23341B"/>
    <w:multiLevelType w:val="multilevel"/>
    <w:tmpl w:val="3F74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D0B"/>
    <w:multiLevelType w:val="hybridMultilevel"/>
    <w:tmpl w:val="1988BC5A"/>
    <w:lvl w:ilvl="0" w:tplc="392E1C60">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 w15:restartNumberingAfterBreak="0">
    <w:nsid w:val="2D345B85"/>
    <w:multiLevelType w:val="multilevel"/>
    <w:tmpl w:val="A9A0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348B5"/>
    <w:multiLevelType w:val="multilevel"/>
    <w:tmpl w:val="21B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06569"/>
    <w:multiLevelType w:val="multilevel"/>
    <w:tmpl w:val="65108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D5946"/>
    <w:multiLevelType w:val="hybridMultilevel"/>
    <w:tmpl w:val="27C65568"/>
    <w:lvl w:ilvl="0" w:tplc="62B2DEAC">
      <w:start w:val="101"/>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915044"/>
    <w:multiLevelType w:val="multilevel"/>
    <w:tmpl w:val="13C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537DC"/>
    <w:multiLevelType w:val="multilevel"/>
    <w:tmpl w:val="3D78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3680E"/>
    <w:multiLevelType w:val="multilevel"/>
    <w:tmpl w:val="3F48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16560"/>
    <w:multiLevelType w:val="hybridMultilevel"/>
    <w:tmpl w:val="BFE8D298"/>
    <w:lvl w:ilvl="0" w:tplc="94B6AAC8">
      <w:start w:val="2"/>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11C34B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08844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7CC66E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7F03C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A76EFC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170433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574058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DF68D8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7"/>
  </w:num>
  <w:num w:numId="9">
    <w:abstractNumId w:val="9"/>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BC"/>
    <w:rsid w:val="00004F86"/>
    <w:rsid w:val="00012124"/>
    <w:rsid w:val="000153E2"/>
    <w:rsid w:val="000175E3"/>
    <w:rsid w:val="00025462"/>
    <w:rsid w:val="000477D7"/>
    <w:rsid w:val="000526CA"/>
    <w:rsid w:val="000531CB"/>
    <w:rsid w:val="00057C63"/>
    <w:rsid w:val="00062C4A"/>
    <w:rsid w:val="00063D7B"/>
    <w:rsid w:val="000679D2"/>
    <w:rsid w:val="00075D63"/>
    <w:rsid w:val="00083F8E"/>
    <w:rsid w:val="00087D46"/>
    <w:rsid w:val="000932B9"/>
    <w:rsid w:val="000A422D"/>
    <w:rsid w:val="000C7873"/>
    <w:rsid w:val="000D118D"/>
    <w:rsid w:val="000D13B5"/>
    <w:rsid w:val="000D19D5"/>
    <w:rsid w:val="000D302E"/>
    <w:rsid w:val="000E04F6"/>
    <w:rsid w:val="000E0FBB"/>
    <w:rsid w:val="000E190F"/>
    <w:rsid w:val="000F3839"/>
    <w:rsid w:val="00105424"/>
    <w:rsid w:val="00115835"/>
    <w:rsid w:val="00120A23"/>
    <w:rsid w:val="00124B42"/>
    <w:rsid w:val="0013722F"/>
    <w:rsid w:val="001467FF"/>
    <w:rsid w:val="00147EA0"/>
    <w:rsid w:val="00165EED"/>
    <w:rsid w:val="00174E79"/>
    <w:rsid w:val="00191E59"/>
    <w:rsid w:val="001B08F7"/>
    <w:rsid w:val="001B3E54"/>
    <w:rsid w:val="001C1FF3"/>
    <w:rsid w:val="001D3B16"/>
    <w:rsid w:val="001F2D8F"/>
    <w:rsid w:val="002021DB"/>
    <w:rsid w:val="0020702D"/>
    <w:rsid w:val="00210A0A"/>
    <w:rsid w:val="00211270"/>
    <w:rsid w:val="00212487"/>
    <w:rsid w:val="00212D2F"/>
    <w:rsid w:val="00223912"/>
    <w:rsid w:val="0024005A"/>
    <w:rsid w:val="00281820"/>
    <w:rsid w:val="00307434"/>
    <w:rsid w:val="00307E6F"/>
    <w:rsid w:val="00325D3D"/>
    <w:rsid w:val="0033189D"/>
    <w:rsid w:val="00343853"/>
    <w:rsid w:val="00346AEB"/>
    <w:rsid w:val="00361782"/>
    <w:rsid w:val="003650A2"/>
    <w:rsid w:val="003677D0"/>
    <w:rsid w:val="003739C6"/>
    <w:rsid w:val="003F39DD"/>
    <w:rsid w:val="00406D64"/>
    <w:rsid w:val="0041181C"/>
    <w:rsid w:val="004132AA"/>
    <w:rsid w:val="004207DF"/>
    <w:rsid w:val="00420C17"/>
    <w:rsid w:val="0045038D"/>
    <w:rsid w:val="0045294B"/>
    <w:rsid w:val="00455360"/>
    <w:rsid w:val="00464FC0"/>
    <w:rsid w:val="0047202B"/>
    <w:rsid w:val="004B1FC0"/>
    <w:rsid w:val="004B249F"/>
    <w:rsid w:val="004B4D73"/>
    <w:rsid w:val="004F5515"/>
    <w:rsid w:val="004F5536"/>
    <w:rsid w:val="004F7328"/>
    <w:rsid w:val="00511834"/>
    <w:rsid w:val="00511F36"/>
    <w:rsid w:val="00517E7B"/>
    <w:rsid w:val="00524407"/>
    <w:rsid w:val="00525AF9"/>
    <w:rsid w:val="00531DEF"/>
    <w:rsid w:val="00565E8E"/>
    <w:rsid w:val="005664A3"/>
    <w:rsid w:val="0056752B"/>
    <w:rsid w:val="005B01EB"/>
    <w:rsid w:val="005C0B90"/>
    <w:rsid w:val="005C27BB"/>
    <w:rsid w:val="005C4770"/>
    <w:rsid w:val="005E22A1"/>
    <w:rsid w:val="005F0043"/>
    <w:rsid w:val="00615AD3"/>
    <w:rsid w:val="00625358"/>
    <w:rsid w:val="00635C08"/>
    <w:rsid w:val="006626CE"/>
    <w:rsid w:val="0067117C"/>
    <w:rsid w:val="00671393"/>
    <w:rsid w:val="00676312"/>
    <w:rsid w:val="00677D8B"/>
    <w:rsid w:val="0068102F"/>
    <w:rsid w:val="006C3BD9"/>
    <w:rsid w:val="006D5BCD"/>
    <w:rsid w:val="006E324B"/>
    <w:rsid w:val="00715417"/>
    <w:rsid w:val="00717882"/>
    <w:rsid w:val="007220E3"/>
    <w:rsid w:val="007275D2"/>
    <w:rsid w:val="0075552B"/>
    <w:rsid w:val="00763833"/>
    <w:rsid w:val="007751A9"/>
    <w:rsid w:val="0077585A"/>
    <w:rsid w:val="00793300"/>
    <w:rsid w:val="007B4935"/>
    <w:rsid w:val="007C25E5"/>
    <w:rsid w:val="007C454C"/>
    <w:rsid w:val="007D37DB"/>
    <w:rsid w:val="00802D95"/>
    <w:rsid w:val="00822FA7"/>
    <w:rsid w:val="00832644"/>
    <w:rsid w:val="00834878"/>
    <w:rsid w:val="008537F0"/>
    <w:rsid w:val="00861936"/>
    <w:rsid w:val="008654C1"/>
    <w:rsid w:val="00876011"/>
    <w:rsid w:val="008830AF"/>
    <w:rsid w:val="008834B2"/>
    <w:rsid w:val="00896F37"/>
    <w:rsid w:val="008A765A"/>
    <w:rsid w:val="008C5D86"/>
    <w:rsid w:val="008E5DAB"/>
    <w:rsid w:val="00903207"/>
    <w:rsid w:val="0090581C"/>
    <w:rsid w:val="009159AA"/>
    <w:rsid w:val="0092255C"/>
    <w:rsid w:val="00942769"/>
    <w:rsid w:val="00974654"/>
    <w:rsid w:val="00975EA7"/>
    <w:rsid w:val="0098064D"/>
    <w:rsid w:val="0098401A"/>
    <w:rsid w:val="009A1663"/>
    <w:rsid w:val="009A5A89"/>
    <w:rsid w:val="009B13AF"/>
    <w:rsid w:val="009B4DC6"/>
    <w:rsid w:val="009C6EAF"/>
    <w:rsid w:val="009E0A4A"/>
    <w:rsid w:val="009E6DB3"/>
    <w:rsid w:val="009F76EF"/>
    <w:rsid w:val="009F7B63"/>
    <w:rsid w:val="00A10679"/>
    <w:rsid w:val="00A208EF"/>
    <w:rsid w:val="00A215B3"/>
    <w:rsid w:val="00A22219"/>
    <w:rsid w:val="00A254B1"/>
    <w:rsid w:val="00A27405"/>
    <w:rsid w:val="00A46A1C"/>
    <w:rsid w:val="00A51ACE"/>
    <w:rsid w:val="00A547A5"/>
    <w:rsid w:val="00A634A0"/>
    <w:rsid w:val="00A71673"/>
    <w:rsid w:val="00A76249"/>
    <w:rsid w:val="00A802D2"/>
    <w:rsid w:val="00A95322"/>
    <w:rsid w:val="00AA7855"/>
    <w:rsid w:val="00AB7399"/>
    <w:rsid w:val="00AB7C95"/>
    <w:rsid w:val="00AD0E21"/>
    <w:rsid w:val="00AD655C"/>
    <w:rsid w:val="00AE57EB"/>
    <w:rsid w:val="00AF1DA1"/>
    <w:rsid w:val="00AF75B0"/>
    <w:rsid w:val="00B13DBE"/>
    <w:rsid w:val="00B24138"/>
    <w:rsid w:val="00B314AA"/>
    <w:rsid w:val="00B47439"/>
    <w:rsid w:val="00B63E4F"/>
    <w:rsid w:val="00B64E2D"/>
    <w:rsid w:val="00B8262F"/>
    <w:rsid w:val="00BA3881"/>
    <w:rsid w:val="00BA4566"/>
    <w:rsid w:val="00BC15D3"/>
    <w:rsid w:val="00BE1A7D"/>
    <w:rsid w:val="00BE3CCB"/>
    <w:rsid w:val="00BE62E2"/>
    <w:rsid w:val="00BF0583"/>
    <w:rsid w:val="00BF09B0"/>
    <w:rsid w:val="00BF33BC"/>
    <w:rsid w:val="00C01398"/>
    <w:rsid w:val="00C04CFD"/>
    <w:rsid w:val="00C17708"/>
    <w:rsid w:val="00C24F50"/>
    <w:rsid w:val="00C32FAD"/>
    <w:rsid w:val="00C34104"/>
    <w:rsid w:val="00C41CBB"/>
    <w:rsid w:val="00C538FB"/>
    <w:rsid w:val="00C574A3"/>
    <w:rsid w:val="00C6082B"/>
    <w:rsid w:val="00C75E98"/>
    <w:rsid w:val="00C768E2"/>
    <w:rsid w:val="00CA4AFD"/>
    <w:rsid w:val="00CB049E"/>
    <w:rsid w:val="00CB158E"/>
    <w:rsid w:val="00CB5D3C"/>
    <w:rsid w:val="00CC2D40"/>
    <w:rsid w:val="00CC70F3"/>
    <w:rsid w:val="00CD2051"/>
    <w:rsid w:val="00CD5B61"/>
    <w:rsid w:val="00CD6D32"/>
    <w:rsid w:val="00CF2E0F"/>
    <w:rsid w:val="00D00E6D"/>
    <w:rsid w:val="00D05D4D"/>
    <w:rsid w:val="00D13B1E"/>
    <w:rsid w:val="00D15D8B"/>
    <w:rsid w:val="00D16037"/>
    <w:rsid w:val="00D2713C"/>
    <w:rsid w:val="00D27858"/>
    <w:rsid w:val="00D30C44"/>
    <w:rsid w:val="00D31937"/>
    <w:rsid w:val="00D33797"/>
    <w:rsid w:val="00D508B5"/>
    <w:rsid w:val="00D93711"/>
    <w:rsid w:val="00DA15B5"/>
    <w:rsid w:val="00DE2163"/>
    <w:rsid w:val="00DE2FC7"/>
    <w:rsid w:val="00DF5115"/>
    <w:rsid w:val="00DF77DD"/>
    <w:rsid w:val="00E248AA"/>
    <w:rsid w:val="00E25ECF"/>
    <w:rsid w:val="00E3294F"/>
    <w:rsid w:val="00E34FBA"/>
    <w:rsid w:val="00E40F95"/>
    <w:rsid w:val="00E412E9"/>
    <w:rsid w:val="00E427F6"/>
    <w:rsid w:val="00E500D8"/>
    <w:rsid w:val="00E53BD0"/>
    <w:rsid w:val="00E546BA"/>
    <w:rsid w:val="00E5711D"/>
    <w:rsid w:val="00E64C63"/>
    <w:rsid w:val="00E7536C"/>
    <w:rsid w:val="00E76C12"/>
    <w:rsid w:val="00E80D94"/>
    <w:rsid w:val="00E81856"/>
    <w:rsid w:val="00EB17F7"/>
    <w:rsid w:val="00EB1C6A"/>
    <w:rsid w:val="00EC0EF0"/>
    <w:rsid w:val="00EC2265"/>
    <w:rsid w:val="00EC53E6"/>
    <w:rsid w:val="00EE7DAD"/>
    <w:rsid w:val="00F0541D"/>
    <w:rsid w:val="00F113EB"/>
    <w:rsid w:val="00F25169"/>
    <w:rsid w:val="00F4013E"/>
    <w:rsid w:val="00F70ECF"/>
    <w:rsid w:val="00F942D4"/>
    <w:rsid w:val="00FB435E"/>
    <w:rsid w:val="00FB6BC9"/>
    <w:rsid w:val="00FD7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FBA8"/>
  <w15:docId w15:val="{C796AC10-A5E4-4AED-A685-40DC203F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178"/>
      <w:ind w:left="10" w:hanging="10"/>
      <w:outlineLvl w:val="0"/>
    </w:pPr>
    <w:rPr>
      <w:rFonts w:ascii="Calibri" w:eastAsia="Calibri" w:hAnsi="Calibri" w:cs="Calibri"/>
      <w:b/>
      <w:color w:val="000000"/>
    </w:rPr>
  </w:style>
  <w:style w:type="paragraph" w:styleId="Naslov3">
    <w:name w:val="heading 3"/>
    <w:basedOn w:val="Normal"/>
    <w:next w:val="Normal"/>
    <w:link w:val="Naslov3Char"/>
    <w:uiPriority w:val="9"/>
    <w:semiHidden/>
    <w:unhideWhenUsed/>
    <w:qFormat/>
    <w:rsid w:val="005C47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9058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0932B9"/>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0932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2"/>
    </w:rPr>
  </w:style>
  <w:style w:type="paragraph" w:styleId="Zaglavlje">
    <w:name w:val="header"/>
    <w:basedOn w:val="Normal"/>
    <w:link w:val="ZaglavljeChar"/>
    <w:uiPriority w:val="99"/>
    <w:unhideWhenUsed/>
    <w:rsid w:val="000C78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7873"/>
    <w:rPr>
      <w:rFonts w:ascii="Calibri" w:eastAsia="Calibri" w:hAnsi="Calibri" w:cs="Calibri"/>
      <w:color w:val="000000"/>
    </w:rPr>
  </w:style>
  <w:style w:type="paragraph" w:styleId="Podnoje">
    <w:name w:val="footer"/>
    <w:basedOn w:val="Normal"/>
    <w:link w:val="PodnojeChar"/>
    <w:uiPriority w:val="99"/>
    <w:unhideWhenUsed/>
    <w:rsid w:val="000C78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7873"/>
    <w:rPr>
      <w:rFonts w:ascii="Calibri" w:eastAsia="Calibri" w:hAnsi="Calibri" w:cs="Calibri"/>
      <w:color w:val="000000"/>
    </w:rPr>
  </w:style>
  <w:style w:type="paragraph" w:styleId="Odlomakpopisa">
    <w:name w:val="List Paragraph"/>
    <w:basedOn w:val="Normal"/>
    <w:uiPriority w:val="34"/>
    <w:qFormat/>
    <w:rsid w:val="000D302E"/>
    <w:pPr>
      <w:ind w:left="720"/>
      <w:contextualSpacing/>
    </w:pPr>
  </w:style>
  <w:style w:type="paragraph" w:styleId="Tekstbalonia">
    <w:name w:val="Balloon Text"/>
    <w:basedOn w:val="Normal"/>
    <w:link w:val="TekstbaloniaChar"/>
    <w:uiPriority w:val="99"/>
    <w:semiHidden/>
    <w:unhideWhenUsed/>
    <w:rsid w:val="0067631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6312"/>
    <w:rPr>
      <w:rFonts w:ascii="Segoe UI" w:eastAsia="Calibri" w:hAnsi="Segoe UI" w:cs="Segoe UI"/>
      <w:color w:val="000000"/>
      <w:sz w:val="18"/>
      <w:szCs w:val="18"/>
    </w:rPr>
  </w:style>
  <w:style w:type="paragraph" w:styleId="StandardWeb">
    <w:name w:val="Normal (Web)"/>
    <w:basedOn w:val="Normal"/>
    <w:uiPriority w:val="99"/>
    <w:unhideWhenUsed/>
    <w:rsid w:val="002021D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ezproreda">
    <w:name w:val="No Spacing"/>
    <w:uiPriority w:val="1"/>
    <w:qFormat/>
    <w:rsid w:val="000A422D"/>
    <w:pPr>
      <w:spacing w:after="0" w:line="240" w:lineRule="auto"/>
    </w:pPr>
    <w:rPr>
      <w:rFonts w:ascii="Calibri" w:eastAsia="Calibri" w:hAnsi="Calibri" w:cs="Calibri"/>
      <w:color w:val="000000"/>
    </w:rPr>
  </w:style>
  <w:style w:type="table" w:styleId="Reetkatablice">
    <w:name w:val="Table Grid"/>
    <w:basedOn w:val="Obinatablica"/>
    <w:uiPriority w:val="39"/>
    <w:rsid w:val="00F0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406D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5C4770"/>
    <w:rPr>
      <w:rFonts w:asciiTheme="majorHAnsi" w:eastAsiaTheme="majorEastAsia" w:hAnsiTheme="majorHAnsi" w:cstheme="majorBidi"/>
      <w:color w:val="1F4D78" w:themeColor="accent1" w:themeShade="7F"/>
      <w:sz w:val="24"/>
      <w:szCs w:val="24"/>
    </w:rPr>
  </w:style>
  <w:style w:type="character" w:styleId="Naglaeno">
    <w:name w:val="Strong"/>
    <w:basedOn w:val="Zadanifontodlomka"/>
    <w:uiPriority w:val="22"/>
    <w:qFormat/>
    <w:rsid w:val="005C4770"/>
    <w:rPr>
      <w:b/>
      <w:bCs/>
    </w:rPr>
  </w:style>
  <w:style w:type="character" w:customStyle="1" w:styleId="Naslov4Char">
    <w:name w:val="Naslov 4 Char"/>
    <w:basedOn w:val="Zadanifontodlomka"/>
    <w:link w:val="Naslov4"/>
    <w:uiPriority w:val="9"/>
    <w:semiHidden/>
    <w:rsid w:val="0090581C"/>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0932B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rsid w:val="000932B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029">
      <w:bodyDiv w:val="1"/>
      <w:marLeft w:val="0"/>
      <w:marRight w:val="0"/>
      <w:marTop w:val="0"/>
      <w:marBottom w:val="0"/>
      <w:divBdr>
        <w:top w:val="none" w:sz="0" w:space="0" w:color="auto"/>
        <w:left w:val="none" w:sz="0" w:space="0" w:color="auto"/>
        <w:bottom w:val="none" w:sz="0" w:space="0" w:color="auto"/>
        <w:right w:val="none" w:sz="0" w:space="0" w:color="auto"/>
      </w:divBdr>
    </w:div>
    <w:div w:id="90318104">
      <w:bodyDiv w:val="1"/>
      <w:marLeft w:val="0"/>
      <w:marRight w:val="0"/>
      <w:marTop w:val="0"/>
      <w:marBottom w:val="0"/>
      <w:divBdr>
        <w:top w:val="none" w:sz="0" w:space="0" w:color="auto"/>
        <w:left w:val="none" w:sz="0" w:space="0" w:color="auto"/>
        <w:bottom w:val="none" w:sz="0" w:space="0" w:color="auto"/>
        <w:right w:val="none" w:sz="0" w:space="0" w:color="auto"/>
      </w:divBdr>
    </w:div>
    <w:div w:id="110982100">
      <w:bodyDiv w:val="1"/>
      <w:marLeft w:val="0"/>
      <w:marRight w:val="0"/>
      <w:marTop w:val="0"/>
      <w:marBottom w:val="0"/>
      <w:divBdr>
        <w:top w:val="none" w:sz="0" w:space="0" w:color="auto"/>
        <w:left w:val="none" w:sz="0" w:space="0" w:color="auto"/>
        <w:bottom w:val="none" w:sz="0" w:space="0" w:color="auto"/>
        <w:right w:val="none" w:sz="0" w:space="0" w:color="auto"/>
      </w:divBdr>
    </w:div>
    <w:div w:id="163324318">
      <w:bodyDiv w:val="1"/>
      <w:marLeft w:val="0"/>
      <w:marRight w:val="0"/>
      <w:marTop w:val="0"/>
      <w:marBottom w:val="0"/>
      <w:divBdr>
        <w:top w:val="none" w:sz="0" w:space="0" w:color="auto"/>
        <w:left w:val="none" w:sz="0" w:space="0" w:color="auto"/>
        <w:bottom w:val="none" w:sz="0" w:space="0" w:color="auto"/>
        <w:right w:val="none" w:sz="0" w:space="0" w:color="auto"/>
      </w:divBdr>
    </w:div>
    <w:div w:id="205989291">
      <w:bodyDiv w:val="1"/>
      <w:marLeft w:val="0"/>
      <w:marRight w:val="0"/>
      <w:marTop w:val="0"/>
      <w:marBottom w:val="0"/>
      <w:divBdr>
        <w:top w:val="none" w:sz="0" w:space="0" w:color="auto"/>
        <w:left w:val="none" w:sz="0" w:space="0" w:color="auto"/>
        <w:bottom w:val="none" w:sz="0" w:space="0" w:color="auto"/>
        <w:right w:val="none" w:sz="0" w:space="0" w:color="auto"/>
      </w:divBdr>
    </w:div>
    <w:div w:id="276332501">
      <w:bodyDiv w:val="1"/>
      <w:marLeft w:val="0"/>
      <w:marRight w:val="0"/>
      <w:marTop w:val="0"/>
      <w:marBottom w:val="0"/>
      <w:divBdr>
        <w:top w:val="none" w:sz="0" w:space="0" w:color="auto"/>
        <w:left w:val="none" w:sz="0" w:space="0" w:color="auto"/>
        <w:bottom w:val="none" w:sz="0" w:space="0" w:color="auto"/>
        <w:right w:val="none" w:sz="0" w:space="0" w:color="auto"/>
      </w:divBdr>
    </w:div>
    <w:div w:id="277178309">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472647560">
      <w:bodyDiv w:val="1"/>
      <w:marLeft w:val="0"/>
      <w:marRight w:val="0"/>
      <w:marTop w:val="0"/>
      <w:marBottom w:val="0"/>
      <w:divBdr>
        <w:top w:val="none" w:sz="0" w:space="0" w:color="auto"/>
        <w:left w:val="none" w:sz="0" w:space="0" w:color="auto"/>
        <w:bottom w:val="none" w:sz="0" w:space="0" w:color="auto"/>
        <w:right w:val="none" w:sz="0" w:space="0" w:color="auto"/>
      </w:divBdr>
    </w:div>
    <w:div w:id="497044633">
      <w:bodyDiv w:val="1"/>
      <w:marLeft w:val="0"/>
      <w:marRight w:val="0"/>
      <w:marTop w:val="0"/>
      <w:marBottom w:val="0"/>
      <w:divBdr>
        <w:top w:val="none" w:sz="0" w:space="0" w:color="auto"/>
        <w:left w:val="none" w:sz="0" w:space="0" w:color="auto"/>
        <w:bottom w:val="none" w:sz="0" w:space="0" w:color="auto"/>
        <w:right w:val="none" w:sz="0" w:space="0" w:color="auto"/>
      </w:divBdr>
    </w:div>
    <w:div w:id="502085783">
      <w:bodyDiv w:val="1"/>
      <w:marLeft w:val="0"/>
      <w:marRight w:val="0"/>
      <w:marTop w:val="0"/>
      <w:marBottom w:val="0"/>
      <w:divBdr>
        <w:top w:val="none" w:sz="0" w:space="0" w:color="auto"/>
        <w:left w:val="none" w:sz="0" w:space="0" w:color="auto"/>
        <w:bottom w:val="none" w:sz="0" w:space="0" w:color="auto"/>
        <w:right w:val="none" w:sz="0" w:space="0" w:color="auto"/>
      </w:divBdr>
    </w:div>
    <w:div w:id="536696387">
      <w:bodyDiv w:val="1"/>
      <w:marLeft w:val="0"/>
      <w:marRight w:val="0"/>
      <w:marTop w:val="0"/>
      <w:marBottom w:val="0"/>
      <w:divBdr>
        <w:top w:val="none" w:sz="0" w:space="0" w:color="auto"/>
        <w:left w:val="none" w:sz="0" w:space="0" w:color="auto"/>
        <w:bottom w:val="none" w:sz="0" w:space="0" w:color="auto"/>
        <w:right w:val="none" w:sz="0" w:space="0" w:color="auto"/>
      </w:divBdr>
    </w:div>
    <w:div w:id="623998858">
      <w:bodyDiv w:val="1"/>
      <w:marLeft w:val="0"/>
      <w:marRight w:val="0"/>
      <w:marTop w:val="0"/>
      <w:marBottom w:val="0"/>
      <w:divBdr>
        <w:top w:val="none" w:sz="0" w:space="0" w:color="auto"/>
        <w:left w:val="none" w:sz="0" w:space="0" w:color="auto"/>
        <w:bottom w:val="none" w:sz="0" w:space="0" w:color="auto"/>
        <w:right w:val="none" w:sz="0" w:space="0" w:color="auto"/>
      </w:divBdr>
      <w:divsChild>
        <w:div w:id="1060135317">
          <w:marLeft w:val="0"/>
          <w:marRight w:val="0"/>
          <w:marTop w:val="0"/>
          <w:marBottom w:val="0"/>
          <w:divBdr>
            <w:top w:val="none" w:sz="0" w:space="0" w:color="auto"/>
            <w:left w:val="none" w:sz="0" w:space="0" w:color="auto"/>
            <w:bottom w:val="none" w:sz="0" w:space="0" w:color="auto"/>
            <w:right w:val="none" w:sz="0" w:space="0" w:color="auto"/>
          </w:divBdr>
        </w:div>
      </w:divsChild>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5184369">
      <w:bodyDiv w:val="1"/>
      <w:marLeft w:val="0"/>
      <w:marRight w:val="0"/>
      <w:marTop w:val="0"/>
      <w:marBottom w:val="0"/>
      <w:divBdr>
        <w:top w:val="none" w:sz="0" w:space="0" w:color="auto"/>
        <w:left w:val="none" w:sz="0" w:space="0" w:color="auto"/>
        <w:bottom w:val="none" w:sz="0" w:space="0" w:color="auto"/>
        <w:right w:val="none" w:sz="0" w:space="0" w:color="auto"/>
      </w:divBdr>
    </w:div>
    <w:div w:id="684283280">
      <w:bodyDiv w:val="1"/>
      <w:marLeft w:val="0"/>
      <w:marRight w:val="0"/>
      <w:marTop w:val="0"/>
      <w:marBottom w:val="0"/>
      <w:divBdr>
        <w:top w:val="none" w:sz="0" w:space="0" w:color="auto"/>
        <w:left w:val="none" w:sz="0" w:space="0" w:color="auto"/>
        <w:bottom w:val="none" w:sz="0" w:space="0" w:color="auto"/>
        <w:right w:val="none" w:sz="0" w:space="0" w:color="auto"/>
      </w:divBdr>
    </w:div>
    <w:div w:id="742529114">
      <w:bodyDiv w:val="1"/>
      <w:marLeft w:val="0"/>
      <w:marRight w:val="0"/>
      <w:marTop w:val="0"/>
      <w:marBottom w:val="0"/>
      <w:divBdr>
        <w:top w:val="none" w:sz="0" w:space="0" w:color="auto"/>
        <w:left w:val="none" w:sz="0" w:space="0" w:color="auto"/>
        <w:bottom w:val="none" w:sz="0" w:space="0" w:color="auto"/>
        <w:right w:val="none" w:sz="0" w:space="0" w:color="auto"/>
      </w:divBdr>
    </w:div>
    <w:div w:id="786586814">
      <w:bodyDiv w:val="1"/>
      <w:marLeft w:val="0"/>
      <w:marRight w:val="0"/>
      <w:marTop w:val="0"/>
      <w:marBottom w:val="0"/>
      <w:divBdr>
        <w:top w:val="none" w:sz="0" w:space="0" w:color="auto"/>
        <w:left w:val="none" w:sz="0" w:space="0" w:color="auto"/>
        <w:bottom w:val="none" w:sz="0" w:space="0" w:color="auto"/>
        <w:right w:val="none" w:sz="0" w:space="0" w:color="auto"/>
      </w:divBdr>
    </w:div>
    <w:div w:id="894967009">
      <w:bodyDiv w:val="1"/>
      <w:marLeft w:val="0"/>
      <w:marRight w:val="0"/>
      <w:marTop w:val="0"/>
      <w:marBottom w:val="0"/>
      <w:divBdr>
        <w:top w:val="none" w:sz="0" w:space="0" w:color="auto"/>
        <w:left w:val="none" w:sz="0" w:space="0" w:color="auto"/>
        <w:bottom w:val="none" w:sz="0" w:space="0" w:color="auto"/>
        <w:right w:val="none" w:sz="0" w:space="0" w:color="auto"/>
      </w:divBdr>
    </w:div>
    <w:div w:id="896017101">
      <w:bodyDiv w:val="1"/>
      <w:marLeft w:val="0"/>
      <w:marRight w:val="0"/>
      <w:marTop w:val="0"/>
      <w:marBottom w:val="0"/>
      <w:divBdr>
        <w:top w:val="none" w:sz="0" w:space="0" w:color="auto"/>
        <w:left w:val="none" w:sz="0" w:space="0" w:color="auto"/>
        <w:bottom w:val="none" w:sz="0" w:space="0" w:color="auto"/>
        <w:right w:val="none" w:sz="0" w:space="0" w:color="auto"/>
      </w:divBdr>
    </w:div>
    <w:div w:id="937296953">
      <w:bodyDiv w:val="1"/>
      <w:marLeft w:val="0"/>
      <w:marRight w:val="0"/>
      <w:marTop w:val="0"/>
      <w:marBottom w:val="0"/>
      <w:divBdr>
        <w:top w:val="none" w:sz="0" w:space="0" w:color="auto"/>
        <w:left w:val="none" w:sz="0" w:space="0" w:color="auto"/>
        <w:bottom w:val="none" w:sz="0" w:space="0" w:color="auto"/>
        <w:right w:val="none" w:sz="0" w:space="0" w:color="auto"/>
      </w:divBdr>
    </w:div>
    <w:div w:id="958221929">
      <w:bodyDiv w:val="1"/>
      <w:marLeft w:val="0"/>
      <w:marRight w:val="0"/>
      <w:marTop w:val="0"/>
      <w:marBottom w:val="0"/>
      <w:divBdr>
        <w:top w:val="none" w:sz="0" w:space="0" w:color="auto"/>
        <w:left w:val="none" w:sz="0" w:space="0" w:color="auto"/>
        <w:bottom w:val="none" w:sz="0" w:space="0" w:color="auto"/>
        <w:right w:val="none" w:sz="0" w:space="0" w:color="auto"/>
      </w:divBdr>
    </w:div>
    <w:div w:id="972247532">
      <w:bodyDiv w:val="1"/>
      <w:marLeft w:val="0"/>
      <w:marRight w:val="0"/>
      <w:marTop w:val="0"/>
      <w:marBottom w:val="0"/>
      <w:divBdr>
        <w:top w:val="none" w:sz="0" w:space="0" w:color="auto"/>
        <w:left w:val="none" w:sz="0" w:space="0" w:color="auto"/>
        <w:bottom w:val="none" w:sz="0" w:space="0" w:color="auto"/>
        <w:right w:val="none" w:sz="0" w:space="0" w:color="auto"/>
      </w:divBdr>
    </w:div>
    <w:div w:id="1013342103">
      <w:bodyDiv w:val="1"/>
      <w:marLeft w:val="0"/>
      <w:marRight w:val="0"/>
      <w:marTop w:val="0"/>
      <w:marBottom w:val="0"/>
      <w:divBdr>
        <w:top w:val="none" w:sz="0" w:space="0" w:color="auto"/>
        <w:left w:val="none" w:sz="0" w:space="0" w:color="auto"/>
        <w:bottom w:val="none" w:sz="0" w:space="0" w:color="auto"/>
        <w:right w:val="none" w:sz="0" w:space="0" w:color="auto"/>
      </w:divBdr>
    </w:div>
    <w:div w:id="1079982888">
      <w:bodyDiv w:val="1"/>
      <w:marLeft w:val="0"/>
      <w:marRight w:val="0"/>
      <w:marTop w:val="0"/>
      <w:marBottom w:val="0"/>
      <w:divBdr>
        <w:top w:val="none" w:sz="0" w:space="0" w:color="auto"/>
        <w:left w:val="none" w:sz="0" w:space="0" w:color="auto"/>
        <w:bottom w:val="none" w:sz="0" w:space="0" w:color="auto"/>
        <w:right w:val="none" w:sz="0" w:space="0" w:color="auto"/>
      </w:divBdr>
    </w:div>
    <w:div w:id="1151869725">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74759704">
      <w:bodyDiv w:val="1"/>
      <w:marLeft w:val="0"/>
      <w:marRight w:val="0"/>
      <w:marTop w:val="0"/>
      <w:marBottom w:val="0"/>
      <w:divBdr>
        <w:top w:val="none" w:sz="0" w:space="0" w:color="auto"/>
        <w:left w:val="none" w:sz="0" w:space="0" w:color="auto"/>
        <w:bottom w:val="none" w:sz="0" w:space="0" w:color="auto"/>
        <w:right w:val="none" w:sz="0" w:space="0" w:color="auto"/>
      </w:divBdr>
    </w:div>
    <w:div w:id="1212880565">
      <w:bodyDiv w:val="1"/>
      <w:marLeft w:val="0"/>
      <w:marRight w:val="0"/>
      <w:marTop w:val="0"/>
      <w:marBottom w:val="0"/>
      <w:divBdr>
        <w:top w:val="none" w:sz="0" w:space="0" w:color="auto"/>
        <w:left w:val="none" w:sz="0" w:space="0" w:color="auto"/>
        <w:bottom w:val="none" w:sz="0" w:space="0" w:color="auto"/>
        <w:right w:val="none" w:sz="0" w:space="0" w:color="auto"/>
      </w:divBdr>
    </w:div>
    <w:div w:id="1298536862">
      <w:bodyDiv w:val="1"/>
      <w:marLeft w:val="0"/>
      <w:marRight w:val="0"/>
      <w:marTop w:val="0"/>
      <w:marBottom w:val="0"/>
      <w:divBdr>
        <w:top w:val="none" w:sz="0" w:space="0" w:color="auto"/>
        <w:left w:val="none" w:sz="0" w:space="0" w:color="auto"/>
        <w:bottom w:val="none" w:sz="0" w:space="0" w:color="auto"/>
        <w:right w:val="none" w:sz="0" w:space="0" w:color="auto"/>
      </w:divBdr>
    </w:div>
    <w:div w:id="1334798324">
      <w:bodyDiv w:val="1"/>
      <w:marLeft w:val="0"/>
      <w:marRight w:val="0"/>
      <w:marTop w:val="0"/>
      <w:marBottom w:val="0"/>
      <w:divBdr>
        <w:top w:val="none" w:sz="0" w:space="0" w:color="auto"/>
        <w:left w:val="none" w:sz="0" w:space="0" w:color="auto"/>
        <w:bottom w:val="none" w:sz="0" w:space="0" w:color="auto"/>
        <w:right w:val="none" w:sz="0" w:space="0" w:color="auto"/>
      </w:divBdr>
    </w:div>
    <w:div w:id="1337614247">
      <w:bodyDiv w:val="1"/>
      <w:marLeft w:val="0"/>
      <w:marRight w:val="0"/>
      <w:marTop w:val="0"/>
      <w:marBottom w:val="0"/>
      <w:divBdr>
        <w:top w:val="none" w:sz="0" w:space="0" w:color="auto"/>
        <w:left w:val="none" w:sz="0" w:space="0" w:color="auto"/>
        <w:bottom w:val="none" w:sz="0" w:space="0" w:color="auto"/>
        <w:right w:val="none" w:sz="0" w:space="0" w:color="auto"/>
      </w:divBdr>
    </w:div>
    <w:div w:id="1354572652">
      <w:bodyDiv w:val="1"/>
      <w:marLeft w:val="0"/>
      <w:marRight w:val="0"/>
      <w:marTop w:val="0"/>
      <w:marBottom w:val="0"/>
      <w:divBdr>
        <w:top w:val="none" w:sz="0" w:space="0" w:color="auto"/>
        <w:left w:val="none" w:sz="0" w:space="0" w:color="auto"/>
        <w:bottom w:val="none" w:sz="0" w:space="0" w:color="auto"/>
        <w:right w:val="none" w:sz="0" w:space="0" w:color="auto"/>
      </w:divBdr>
    </w:div>
    <w:div w:id="1369991917">
      <w:bodyDiv w:val="1"/>
      <w:marLeft w:val="0"/>
      <w:marRight w:val="0"/>
      <w:marTop w:val="0"/>
      <w:marBottom w:val="0"/>
      <w:divBdr>
        <w:top w:val="none" w:sz="0" w:space="0" w:color="auto"/>
        <w:left w:val="none" w:sz="0" w:space="0" w:color="auto"/>
        <w:bottom w:val="none" w:sz="0" w:space="0" w:color="auto"/>
        <w:right w:val="none" w:sz="0" w:space="0" w:color="auto"/>
      </w:divBdr>
    </w:div>
    <w:div w:id="1380402825">
      <w:bodyDiv w:val="1"/>
      <w:marLeft w:val="0"/>
      <w:marRight w:val="0"/>
      <w:marTop w:val="0"/>
      <w:marBottom w:val="0"/>
      <w:divBdr>
        <w:top w:val="none" w:sz="0" w:space="0" w:color="auto"/>
        <w:left w:val="none" w:sz="0" w:space="0" w:color="auto"/>
        <w:bottom w:val="none" w:sz="0" w:space="0" w:color="auto"/>
        <w:right w:val="none" w:sz="0" w:space="0" w:color="auto"/>
      </w:divBdr>
    </w:div>
    <w:div w:id="1448087106">
      <w:bodyDiv w:val="1"/>
      <w:marLeft w:val="0"/>
      <w:marRight w:val="0"/>
      <w:marTop w:val="0"/>
      <w:marBottom w:val="0"/>
      <w:divBdr>
        <w:top w:val="none" w:sz="0" w:space="0" w:color="auto"/>
        <w:left w:val="none" w:sz="0" w:space="0" w:color="auto"/>
        <w:bottom w:val="none" w:sz="0" w:space="0" w:color="auto"/>
        <w:right w:val="none" w:sz="0" w:space="0" w:color="auto"/>
      </w:divBdr>
    </w:div>
    <w:div w:id="1516386200">
      <w:bodyDiv w:val="1"/>
      <w:marLeft w:val="0"/>
      <w:marRight w:val="0"/>
      <w:marTop w:val="0"/>
      <w:marBottom w:val="0"/>
      <w:divBdr>
        <w:top w:val="none" w:sz="0" w:space="0" w:color="auto"/>
        <w:left w:val="none" w:sz="0" w:space="0" w:color="auto"/>
        <w:bottom w:val="none" w:sz="0" w:space="0" w:color="auto"/>
        <w:right w:val="none" w:sz="0" w:space="0" w:color="auto"/>
      </w:divBdr>
    </w:div>
    <w:div w:id="1534923282">
      <w:bodyDiv w:val="1"/>
      <w:marLeft w:val="0"/>
      <w:marRight w:val="0"/>
      <w:marTop w:val="0"/>
      <w:marBottom w:val="0"/>
      <w:divBdr>
        <w:top w:val="none" w:sz="0" w:space="0" w:color="auto"/>
        <w:left w:val="none" w:sz="0" w:space="0" w:color="auto"/>
        <w:bottom w:val="none" w:sz="0" w:space="0" w:color="auto"/>
        <w:right w:val="none" w:sz="0" w:space="0" w:color="auto"/>
      </w:divBdr>
    </w:div>
    <w:div w:id="1539735310">
      <w:bodyDiv w:val="1"/>
      <w:marLeft w:val="0"/>
      <w:marRight w:val="0"/>
      <w:marTop w:val="0"/>
      <w:marBottom w:val="0"/>
      <w:divBdr>
        <w:top w:val="none" w:sz="0" w:space="0" w:color="auto"/>
        <w:left w:val="none" w:sz="0" w:space="0" w:color="auto"/>
        <w:bottom w:val="none" w:sz="0" w:space="0" w:color="auto"/>
        <w:right w:val="none" w:sz="0" w:space="0" w:color="auto"/>
      </w:divBdr>
    </w:div>
    <w:div w:id="1568761178">
      <w:bodyDiv w:val="1"/>
      <w:marLeft w:val="0"/>
      <w:marRight w:val="0"/>
      <w:marTop w:val="0"/>
      <w:marBottom w:val="0"/>
      <w:divBdr>
        <w:top w:val="none" w:sz="0" w:space="0" w:color="auto"/>
        <w:left w:val="none" w:sz="0" w:space="0" w:color="auto"/>
        <w:bottom w:val="none" w:sz="0" w:space="0" w:color="auto"/>
        <w:right w:val="none" w:sz="0" w:space="0" w:color="auto"/>
      </w:divBdr>
    </w:div>
    <w:div w:id="1601718450">
      <w:bodyDiv w:val="1"/>
      <w:marLeft w:val="0"/>
      <w:marRight w:val="0"/>
      <w:marTop w:val="0"/>
      <w:marBottom w:val="0"/>
      <w:divBdr>
        <w:top w:val="none" w:sz="0" w:space="0" w:color="auto"/>
        <w:left w:val="none" w:sz="0" w:space="0" w:color="auto"/>
        <w:bottom w:val="none" w:sz="0" w:space="0" w:color="auto"/>
        <w:right w:val="none" w:sz="0" w:space="0" w:color="auto"/>
      </w:divBdr>
    </w:div>
    <w:div w:id="1614511541">
      <w:bodyDiv w:val="1"/>
      <w:marLeft w:val="0"/>
      <w:marRight w:val="0"/>
      <w:marTop w:val="0"/>
      <w:marBottom w:val="0"/>
      <w:divBdr>
        <w:top w:val="none" w:sz="0" w:space="0" w:color="auto"/>
        <w:left w:val="none" w:sz="0" w:space="0" w:color="auto"/>
        <w:bottom w:val="none" w:sz="0" w:space="0" w:color="auto"/>
        <w:right w:val="none" w:sz="0" w:space="0" w:color="auto"/>
      </w:divBdr>
    </w:div>
    <w:div w:id="1617521829">
      <w:bodyDiv w:val="1"/>
      <w:marLeft w:val="0"/>
      <w:marRight w:val="0"/>
      <w:marTop w:val="0"/>
      <w:marBottom w:val="0"/>
      <w:divBdr>
        <w:top w:val="none" w:sz="0" w:space="0" w:color="auto"/>
        <w:left w:val="none" w:sz="0" w:space="0" w:color="auto"/>
        <w:bottom w:val="none" w:sz="0" w:space="0" w:color="auto"/>
        <w:right w:val="none" w:sz="0" w:space="0" w:color="auto"/>
      </w:divBdr>
    </w:div>
    <w:div w:id="1644920200">
      <w:bodyDiv w:val="1"/>
      <w:marLeft w:val="0"/>
      <w:marRight w:val="0"/>
      <w:marTop w:val="0"/>
      <w:marBottom w:val="0"/>
      <w:divBdr>
        <w:top w:val="none" w:sz="0" w:space="0" w:color="auto"/>
        <w:left w:val="none" w:sz="0" w:space="0" w:color="auto"/>
        <w:bottom w:val="none" w:sz="0" w:space="0" w:color="auto"/>
        <w:right w:val="none" w:sz="0" w:space="0" w:color="auto"/>
      </w:divBdr>
    </w:div>
    <w:div w:id="1678579073">
      <w:bodyDiv w:val="1"/>
      <w:marLeft w:val="0"/>
      <w:marRight w:val="0"/>
      <w:marTop w:val="0"/>
      <w:marBottom w:val="0"/>
      <w:divBdr>
        <w:top w:val="none" w:sz="0" w:space="0" w:color="auto"/>
        <w:left w:val="none" w:sz="0" w:space="0" w:color="auto"/>
        <w:bottom w:val="none" w:sz="0" w:space="0" w:color="auto"/>
        <w:right w:val="none" w:sz="0" w:space="0" w:color="auto"/>
      </w:divBdr>
    </w:div>
    <w:div w:id="1705132264">
      <w:bodyDiv w:val="1"/>
      <w:marLeft w:val="0"/>
      <w:marRight w:val="0"/>
      <w:marTop w:val="0"/>
      <w:marBottom w:val="0"/>
      <w:divBdr>
        <w:top w:val="none" w:sz="0" w:space="0" w:color="auto"/>
        <w:left w:val="none" w:sz="0" w:space="0" w:color="auto"/>
        <w:bottom w:val="none" w:sz="0" w:space="0" w:color="auto"/>
        <w:right w:val="none" w:sz="0" w:space="0" w:color="auto"/>
      </w:divBdr>
    </w:div>
    <w:div w:id="1765571798">
      <w:bodyDiv w:val="1"/>
      <w:marLeft w:val="0"/>
      <w:marRight w:val="0"/>
      <w:marTop w:val="0"/>
      <w:marBottom w:val="0"/>
      <w:divBdr>
        <w:top w:val="none" w:sz="0" w:space="0" w:color="auto"/>
        <w:left w:val="none" w:sz="0" w:space="0" w:color="auto"/>
        <w:bottom w:val="none" w:sz="0" w:space="0" w:color="auto"/>
        <w:right w:val="none" w:sz="0" w:space="0" w:color="auto"/>
      </w:divBdr>
    </w:div>
    <w:div w:id="1781217183">
      <w:bodyDiv w:val="1"/>
      <w:marLeft w:val="0"/>
      <w:marRight w:val="0"/>
      <w:marTop w:val="0"/>
      <w:marBottom w:val="0"/>
      <w:divBdr>
        <w:top w:val="none" w:sz="0" w:space="0" w:color="auto"/>
        <w:left w:val="none" w:sz="0" w:space="0" w:color="auto"/>
        <w:bottom w:val="none" w:sz="0" w:space="0" w:color="auto"/>
        <w:right w:val="none" w:sz="0" w:space="0" w:color="auto"/>
      </w:divBdr>
    </w:div>
    <w:div w:id="1808233205">
      <w:bodyDiv w:val="1"/>
      <w:marLeft w:val="0"/>
      <w:marRight w:val="0"/>
      <w:marTop w:val="0"/>
      <w:marBottom w:val="0"/>
      <w:divBdr>
        <w:top w:val="none" w:sz="0" w:space="0" w:color="auto"/>
        <w:left w:val="none" w:sz="0" w:space="0" w:color="auto"/>
        <w:bottom w:val="none" w:sz="0" w:space="0" w:color="auto"/>
        <w:right w:val="none" w:sz="0" w:space="0" w:color="auto"/>
      </w:divBdr>
    </w:div>
    <w:div w:id="1895769995">
      <w:bodyDiv w:val="1"/>
      <w:marLeft w:val="0"/>
      <w:marRight w:val="0"/>
      <w:marTop w:val="0"/>
      <w:marBottom w:val="0"/>
      <w:divBdr>
        <w:top w:val="none" w:sz="0" w:space="0" w:color="auto"/>
        <w:left w:val="none" w:sz="0" w:space="0" w:color="auto"/>
        <w:bottom w:val="none" w:sz="0" w:space="0" w:color="auto"/>
        <w:right w:val="none" w:sz="0" w:space="0" w:color="auto"/>
      </w:divBdr>
    </w:div>
    <w:div w:id="1968320242">
      <w:bodyDiv w:val="1"/>
      <w:marLeft w:val="0"/>
      <w:marRight w:val="0"/>
      <w:marTop w:val="0"/>
      <w:marBottom w:val="0"/>
      <w:divBdr>
        <w:top w:val="none" w:sz="0" w:space="0" w:color="auto"/>
        <w:left w:val="none" w:sz="0" w:space="0" w:color="auto"/>
        <w:bottom w:val="none" w:sz="0" w:space="0" w:color="auto"/>
        <w:right w:val="none" w:sz="0" w:space="0" w:color="auto"/>
      </w:divBdr>
    </w:div>
    <w:div w:id="2008051569">
      <w:bodyDiv w:val="1"/>
      <w:marLeft w:val="0"/>
      <w:marRight w:val="0"/>
      <w:marTop w:val="0"/>
      <w:marBottom w:val="0"/>
      <w:divBdr>
        <w:top w:val="none" w:sz="0" w:space="0" w:color="auto"/>
        <w:left w:val="none" w:sz="0" w:space="0" w:color="auto"/>
        <w:bottom w:val="none" w:sz="0" w:space="0" w:color="auto"/>
        <w:right w:val="none" w:sz="0" w:space="0" w:color="auto"/>
      </w:divBdr>
    </w:div>
    <w:div w:id="2058355204">
      <w:bodyDiv w:val="1"/>
      <w:marLeft w:val="0"/>
      <w:marRight w:val="0"/>
      <w:marTop w:val="0"/>
      <w:marBottom w:val="0"/>
      <w:divBdr>
        <w:top w:val="none" w:sz="0" w:space="0" w:color="auto"/>
        <w:left w:val="none" w:sz="0" w:space="0" w:color="auto"/>
        <w:bottom w:val="none" w:sz="0" w:space="0" w:color="auto"/>
        <w:right w:val="none" w:sz="0" w:space="0" w:color="auto"/>
      </w:divBdr>
      <w:divsChild>
        <w:div w:id="1404796770">
          <w:marLeft w:val="0"/>
          <w:marRight w:val="0"/>
          <w:marTop w:val="0"/>
          <w:marBottom w:val="0"/>
          <w:divBdr>
            <w:top w:val="none" w:sz="0" w:space="0" w:color="auto"/>
            <w:left w:val="none" w:sz="0" w:space="0" w:color="auto"/>
            <w:bottom w:val="none" w:sz="0" w:space="0" w:color="auto"/>
            <w:right w:val="none" w:sz="0" w:space="0" w:color="auto"/>
          </w:divBdr>
          <w:divsChild>
            <w:div w:id="69811780">
              <w:marLeft w:val="0"/>
              <w:marRight w:val="0"/>
              <w:marTop w:val="0"/>
              <w:marBottom w:val="0"/>
              <w:divBdr>
                <w:top w:val="none" w:sz="0" w:space="0" w:color="auto"/>
                <w:left w:val="none" w:sz="0" w:space="0" w:color="auto"/>
                <w:bottom w:val="none" w:sz="0" w:space="0" w:color="auto"/>
                <w:right w:val="none" w:sz="0" w:space="0" w:color="auto"/>
              </w:divBdr>
              <w:divsChild>
                <w:div w:id="379330572">
                  <w:marLeft w:val="0"/>
                  <w:marRight w:val="0"/>
                  <w:marTop w:val="0"/>
                  <w:marBottom w:val="0"/>
                  <w:divBdr>
                    <w:top w:val="none" w:sz="0" w:space="0" w:color="auto"/>
                    <w:left w:val="none" w:sz="0" w:space="0" w:color="auto"/>
                    <w:bottom w:val="none" w:sz="0" w:space="0" w:color="auto"/>
                    <w:right w:val="none" w:sz="0" w:space="0" w:color="auto"/>
                  </w:divBdr>
                  <w:divsChild>
                    <w:div w:id="10329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98465">
          <w:marLeft w:val="0"/>
          <w:marRight w:val="0"/>
          <w:marTop w:val="0"/>
          <w:marBottom w:val="0"/>
          <w:divBdr>
            <w:top w:val="none" w:sz="0" w:space="0" w:color="auto"/>
            <w:left w:val="none" w:sz="0" w:space="0" w:color="auto"/>
            <w:bottom w:val="none" w:sz="0" w:space="0" w:color="auto"/>
            <w:right w:val="none" w:sz="0" w:space="0" w:color="auto"/>
          </w:divBdr>
          <w:divsChild>
            <w:div w:id="2126580123">
              <w:marLeft w:val="0"/>
              <w:marRight w:val="0"/>
              <w:marTop w:val="0"/>
              <w:marBottom w:val="0"/>
              <w:divBdr>
                <w:top w:val="none" w:sz="0" w:space="0" w:color="auto"/>
                <w:left w:val="none" w:sz="0" w:space="0" w:color="auto"/>
                <w:bottom w:val="none" w:sz="0" w:space="0" w:color="auto"/>
                <w:right w:val="none" w:sz="0" w:space="0" w:color="auto"/>
              </w:divBdr>
              <w:divsChild>
                <w:div w:id="1549687697">
                  <w:marLeft w:val="0"/>
                  <w:marRight w:val="0"/>
                  <w:marTop w:val="0"/>
                  <w:marBottom w:val="0"/>
                  <w:divBdr>
                    <w:top w:val="none" w:sz="0" w:space="0" w:color="auto"/>
                    <w:left w:val="none" w:sz="0" w:space="0" w:color="auto"/>
                    <w:bottom w:val="none" w:sz="0" w:space="0" w:color="auto"/>
                    <w:right w:val="none" w:sz="0" w:space="0" w:color="auto"/>
                  </w:divBdr>
                  <w:divsChild>
                    <w:div w:id="1909343683">
                      <w:marLeft w:val="0"/>
                      <w:marRight w:val="0"/>
                      <w:marTop w:val="0"/>
                      <w:marBottom w:val="0"/>
                      <w:divBdr>
                        <w:top w:val="none" w:sz="0" w:space="0" w:color="auto"/>
                        <w:left w:val="none" w:sz="0" w:space="0" w:color="auto"/>
                        <w:bottom w:val="none" w:sz="0" w:space="0" w:color="auto"/>
                        <w:right w:val="none" w:sz="0" w:space="0" w:color="auto"/>
                      </w:divBdr>
                      <w:divsChild>
                        <w:div w:id="1430932582">
                          <w:marLeft w:val="0"/>
                          <w:marRight w:val="0"/>
                          <w:marTop w:val="0"/>
                          <w:marBottom w:val="0"/>
                          <w:divBdr>
                            <w:top w:val="none" w:sz="0" w:space="0" w:color="auto"/>
                            <w:left w:val="none" w:sz="0" w:space="0" w:color="auto"/>
                            <w:bottom w:val="none" w:sz="0" w:space="0" w:color="auto"/>
                            <w:right w:val="none" w:sz="0" w:space="0" w:color="auto"/>
                          </w:divBdr>
                          <w:divsChild>
                            <w:div w:id="1880584736">
                              <w:marLeft w:val="0"/>
                              <w:marRight w:val="0"/>
                              <w:marTop w:val="0"/>
                              <w:marBottom w:val="0"/>
                              <w:divBdr>
                                <w:top w:val="none" w:sz="0" w:space="0" w:color="auto"/>
                                <w:left w:val="none" w:sz="0" w:space="0" w:color="auto"/>
                                <w:bottom w:val="none" w:sz="0" w:space="0" w:color="auto"/>
                                <w:right w:val="none" w:sz="0" w:space="0" w:color="auto"/>
                              </w:divBdr>
                              <w:divsChild>
                                <w:div w:id="1966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76763">
          <w:marLeft w:val="0"/>
          <w:marRight w:val="0"/>
          <w:marTop w:val="0"/>
          <w:marBottom w:val="0"/>
          <w:divBdr>
            <w:top w:val="none" w:sz="0" w:space="0" w:color="auto"/>
            <w:left w:val="none" w:sz="0" w:space="0" w:color="auto"/>
            <w:bottom w:val="none" w:sz="0" w:space="0" w:color="auto"/>
            <w:right w:val="none" w:sz="0" w:space="0" w:color="auto"/>
          </w:divBdr>
          <w:divsChild>
            <w:div w:id="1193493249">
              <w:marLeft w:val="0"/>
              <w:marRight w:val="0"/>
              <w:marTop w:val="0"/>
              <w:marBottom w:val="0"/>
              <w:divBdr>
                <w:top w:val="none" w:sz="0" w:space="0" w:color="auto"/>
                <w:left w:val="none" w:sz="0" w:space="0" w:color="auto"/>
                <w:bottom w:val="none" w:sz="0" w:space="0" w:color="auto"/>
                <w:right w:val="none" w:sz="0" w:space="0" w:color="auto"/>
              </w:divBdr>
              <w:divsChild>
                <w:div w:id="324170658">
                  <w:marLeft w:val="0"/>
                  <w:marRight w:val="0"/>
                  <w:marTop w:val="0"/>
                  <w:marBottom w:val="0"/>
                  <w:divBdr>
                    <w:top w:val="none" w:sz="0" w:space="0" w:color="auto"/>
                    <w:left w:val="none" w:sz="0" w:space="0" w:color="auto"/>
                    <w:bottom w:val="none" w:sz="0" w:space="0" w:color="auto"/>
                    <w:right w:val="none" w:sz="0" w:space="0" w:color="auto"/>
                  </w:divBdr>
                  <w:divsChild>
                    <w:div w:id="1942253603">
                      <w:marLeft w:val="0"/>
                      <w:marRight w:val="0"/>
                      <w:marTop w:val="0"/>
                      <w:marBottom w:val="0"/>
                      <w:divBdr>
                        <w:top w:val="none" w:sz="0" w:space="0" w:color="auto"/>
                        <w:left w:val="none" w:sz="0" w:space="0" w:color="auto"/>
                        <w:bottom w:val="none" w:sz="0" w:space="0" w:color="auto"/>
                        <w:right w:val="none" w:sz="0" w:space="0" w:color="auto"/>
                      </w:divBdr>
                      <w:divsChild>
                        <w:div w:id="253586619">
                          <w:marLeft w:val="0"/>
                          <w:marRight w:val="0"/>
                          <w:marTop w:val="0"/>
                          <w:marBottom w:val="0"/>
                          <w:divBdr>
                            <w:top w:val="none" w:sz="0" w:space="0" w:color="auto"/>
                            <w:left w:val="none" w:sz="0" w:space="0" w:color="auto"/>
                            <w:bottom w:val="none" w:sz="0" w:space="0" w:color="auto"/>
                            <w:right w:val="none" w:sz="0" w:space="0" w:color="auto"/>
                          </w:divBdr>
                          <w:divsChild>
                            <w:div w:id="18085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8572">
      <w:bodyDiv w:val="1"/>
      <w:marLeft w:val="0"/>
      <w:marRight w:val="0"/>
      <w:marTop w:val="0"/>
      <w:marBottom w:val="0"/>
      <w:divBdr>
        <w:top w:val="none" w:sz="0" w:space="0" w:color="auto"/>
        <w:left w:val="none" w:sz="0" w:space="0" w:color="auto"/>
        <w:bottom w:val="none" w:sz="0" w:space="0" w:color="auto"/>
        <w:right w:val="none" w:sz="0" w:space="0" w:color="auto"/>
      </w:divBdr>
    </w:div>
    <w:div w:id="2086101189">
      <w:bodyDiv w:val="1"/>
      <w:marLeft w:val="0"/>
      <w:marRight w:val="0"/>
      <w:marTop w:val="0"/>
      <w:marBottom w:val="0"/>
      <w:divBdr>
        <w:top w:val="none" w:sz="0" w:space="0" w:color="auto"/>
        <w:left w:val="none" w:sz="0" w:space="0" w:color="auto"/>
        <w:bottom w:val="none" w:sz="0" w:space="0" w:color="auto"/>
        <w:right w:val="none" w:sz="0" w:space="0" w:color="auto"/>
      </w:divBdr>
    </w:div>
    <w:div w:id="2092585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60BA-9177-403D-85AF-26F22BA6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15</Pages>
  <Words>3352</Words>
  <Characters>19113</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cp:lastModifiedBy>Računovotkinja</cp:lastModifiedBy>
  <cp:revision>35</cp:revision>
  <cp:lastPrinted>2024-01-30T12:02:00Z</cp:lastPrinted>
  <dcterms:created xsi:type="dcterms:W3CDTF">2023-01-30T22:39:00Z</dcterms:created>
  <dcterms:modified xsi:type="dcterms:W3CDTF">2025-01-31T08:31:00Z</dcterms:modified>
</cp:coreProperties>
</file>